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1896.0" w:type="dxa"/>
        <w:jc w:val="left"/>
        <w:tblInd w:w="-5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3"/>
        <w:gridCol w:w="9933"/>
        <w:tblGridChange w:id="0">
          <w:tblGrid>
            <w:gridCol w:w="1963"/>
            <w:gridCol w:w="9933"/>
          </w:tblGrid>
        </w:tblGridChange>
      </w:tblGrid>
      <w:tr>
        <w:trPr>
          <w:cantSplit w:val="0"/>
          <w:trHeight w:val="2122" w:hRule="atLeast"/>
          <w:tblHeader w:val="0"/>
        </w:trPr>
        <w:tc>
          <w:tcPr>
            <w:tcBorders>
              <w:top w:color="b45f06" w:space="0" w:sz="24" w:val="single"/>
              <w:left w:color="b45f06" w:space="0" w:sz="24" w:val="single"/>
              <w:bottom w:color="b45f06" w:space="0" w:sz="24" w:val="single"/>
              <w:right w:color="b45f06" w:space="0" w:sz="24" w:val="single"/>
            </w:tcBorders>
            <w:shd w:fill="000000"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rFonts w:ascii="Arapey" w:cs="Arapey" w:eastAsia="Arapey" w:hAnsi="Arapey"/>
                <w:b w:val="1"/>
                <w:color w:val="ffffff"/>
                <w:sz w:val="40"/>
                <w:szCs w:val="40"/>
              </w:rPr>
            </w:pPr>
            <w:r w:rsidDel="00000000" w:rsidR="00000000" w:rsidRPr="00000000">
              <w:rPr>
                <w:rFonts w:ascii="Arapey" w:cs="Arapey" w:eastAsia="Arapey" w:hAnsi="Arapey"/>
                <w:b w:val="1"/>
                <w:color w:val="ffffff"/>
                <w:sz w:val="40"/>
                <w:szCs w:val="40"/>
              </w:rPr>
              <w:drawing>
                <wp:inline distB="114300" distT="114300" distL="114300" distR="114300">
                  <wp:extent cx="1095375" cy="112685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95375" cy="1126855"/>
                          </a:xfrm>
                          <a:prstGeom prst="rect"/>
                          <a:ln/>
                        </pic:spPr>
                      </pic:pic>
                    </a:graphicData>
                  </a:graphic>
                </wp:inline>
              </w:drawing>
            </w:r>
            <w:r w:rsidDel="00000000" w:rsidR="00000000" w:rsidRPr="00000000">
              <w:rPr>
                <w:rtl w:val="0"/>
              </w:rPr>
            </w:r>
          </w:p>
        </w:tc>
        <w:tc>
          <w:tcPr>
            <w:tcBorders>
              <w:top w:color="b45f06" w:space="0" w:sz="24" w:val="single"/>
              <w:left w:color="b45f06" w:space="0" w:sz="24" w:val="single"/>
              <w:bottom w:color="b45f06" w:space="0" w:sz="24" w:val="single"/>
              <w:right w:color="b45f06" w:space="0" w:sz="24" w:val="single"/>
            </w:tcBorders>
            <w:shd w:fill="000000"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center"/>
              <w:rPr>
                <w:rFonts w:ascii="Arapey" w:cs="Arapey" w:eastAsia="Arapey" w:hAnsi="Arapey"/>
                <w:b w:val="1"/>
                <w:color w:val="b45f06"/>
                <w:sz w:val="48"/>
                <w:szCs w:val="48"/>
              </w:rPr>
            </w:pPr>
            <w:r w:rsidDel="00000000" w:rsidR="00000000" w:rsidRPr="00000000">
              <w:rPr>
                <w:rFonts w:ascii="Arapey" w:cs="Arapey" w:eastAsia="Arapey" w:hAnsi="Arapey"/>
                <w:b w:val="1"/>
                <w:color w:val="b45f06"/>
                <w:sz w:val="48"/>
                <w:szCs w:val="48"/>
                <w:rtl w:val="0"/>
              </w:rPr>
              <w:t xml:space="preserve">Liberty Middle School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jc w:val="center"/>
              <w:rPr>
                <w:rFonts w:ascii="Arapey" w:cs="Arapey" w:eastAsia="Arapey" w:hAnsi="Arapey"/>
                <w:b w:val="1"/>
                <w:i w:val="1"/>
                <w:color w:val="b45f06"/>
              </w:rPr>
            </w:pPr>
            <w:r w:rsidDel="00000000" w:rsidR="00000000" w:rsidRPr="00000000">
              <w:rPr>
                <w:rFonts w:ascii="Arapey" w:cs="Arapey" w:eastAsia="Arapey" w:hAnsi="Arapey"/>
                <w:b w:val="1"/>
                <w:i w:val="1"/>
                <w:color w:val="b45f06"/>
                <w:rtl w:val="0"/>
              </w:rPr>
              <w:t xml:space="preserve">281 Dock Murphy Drive, Madison, Alabama 35758</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jc w:val="center"/>
              <w:rPr>
                <w:rFonts w:ascii="Arapey" w:cs="Arapey" w:eastAsia="Arapey" w:hAnsi="Arapey"/>
                <w:b w:val="1"/>
                <w:color w:val="ffffff"/>
                <w:sz w:val="38"/>
                <w:szCs w:val="38"/>
              </w:rPr>
            </w:pPr>
            <w:r w:rsidDel="00000000" w:rsidR="00000000" w:rsidRPr="00000000">
              <w:rPr>
                <w:rFonts w:ascii="Arapey" w:cs="Arapey" w:eastAsia="Arapey" w:hAnsi="Arapey"/>
                <w:b w:val="1"/>
                <w:color w:val="ffffff"/>
                <w:sz w:val="38"/>
                <w:szCs w:val="38"/>
                <w:rtl w:val="0"/>
              </w:rPr>
              <w:t xml:space="preserve">Physical Education- Grades 6</w:t>
            </w:r>
            <w:r w:rsidDel="00000000" w:rsidR="00000000" w:rsidRPr="00000000">
              <w:rPr>
                <w:rFonts w:ascii="Arapey" w:cs="Arapey" w:eastAsia="Arapey" w:hAnsi="Arapey"/>
                <w:b w:val="1"/>
                <w:color w:val="ffffff"/>
                <w:sz w:val="38"/>
                <w:szCs w:val="38"/>
                <w:vertAlign w:val="superscript"/>
                <w:rtl w:val="0"/>
              </w:rPr>
              <w:t xml:space="preserve">th</w:t>
            </w:r>
            <w:r w:rsidDel="00000000" w:rsidR="00000000" w:rsidRPr="00000000">
              <w:rPr>
                <w:rFonts w:ascii="Arapey" w:cs="Arapey" w:eastAsia="Arapey" w:hAnsi="Arapey"/>
                <w:b w:val="1"/>
                <w:color w:val="ffffff"/>
                <w:sz w:val="38"/>
                <w:szCs w:val="38"/>
                <w:rtl w:val="0"/>
              </w:rPr>
              <w:t xml:space="preserve">-8</w:t>
            </w:r>
            <w:r w:rsidDel="00000000" w:rsidR="00000000" w:rsidRPr="00000000">
              <w:rPr>
                <w:rFonts w:ascii="Arapey" w:cs="Arapey" w:eastAsia="Arapey" w:hAnsi="Arapey"/>
                <w:b w:val="1"/>
                <w:color w:val="ffffff"/>
                <w:sz w:val="38"/>
                <w:szCs w:val="38"/>
                <w:vertAlign w:val="superscript"/>
                <w:rtl w:val="0"/>
              </w:rPr>
              <w:t xml:space="preserve">th</w:t>
            </w:r>
            <w:r w:rsidDel="00000000" w:rsidR="00000000" w:rsidRPr="00000000">
              <w:rPr>
                <w:rFonts w:ascii="Arapey" w:cs="Arapey" w:eastAsia="Arapey" w:hAnsi="Arapey"/>
                <w:b w:val="1"/>
                <w:color w:val="ffffff"/>
                <w:sz w:val="38"/>
                <w:szCs w:val="38"/>
                <w:rtl w:val="0"/>
              </w:rPr>
              <w:t xml:space="preserve">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rFonts w:ascii="Arapey" w:cs="Arapey" w:eastAsia="Arapey" w:hAnsi="Arapey"/>
                <w:b w:val="1"/>
                <w:color w:val="ffffff"/>
                <w:sz w:val="38"/>
                <w:szCs w:val="38"/>
              </w:rPr>
            </w:pPr>
            <w:r w:rsidDel="00000000" w:rsidR="00000000" w:rsidRPr="00000000">
              <w:rPr>
                <w:rFonts w:ascii="Arapey" w:cs="Arapey" w:eastAsia="Arapey" w:hAnsi="Arapey"/>
                <w:b w:val="1"/>
                <w:color w:val="ffffff"/>
                <w:sz w:val="38"/>
                <w:szCs w:val="38"/>
                <w:rtl w:val="0"/>
              </w:rPr>
              <w:t xml:space="preserve">Coach Brewton, Coach Edwards, Coach Lochridge,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rFonts w:ascii="Arapey" w:cs="Arapey" w:eastAsia="Arapey" w:hAnsi="Arapey"/>
                <w:b w:val="1"/>
                <w:color w:val="ffffff"/>
                <w:sz w:val="38"/>
                <w:szCs w:val="38"/>
              </w:rPr>
            </w:pPr>
            <w:r w:rsidDel="00000000" w:rsidR="00000000" w:rsidRPr="00000000">
              <w:rPr>
                <w:rFonts w:ascii="Arapey" w:cs="Arapey" w:eastAsia="Arapey" w:hAnsi="Arapey"/>
                <w:b w:val="1"/>
                <w:color w:val="ffffff"/>
                <w:sz w:val="38"/>
                <w:szCs w:val="38"/>
                <w:rtl w:val="0"/>
              </w:rPr>
              <w:t xml:space="preserve">Coach Prichard , &amp; Coach Swearingen</w:t>
            </w:r>
          </w:p>
        </w:tc>
      </w:tr>
    </w:tbl>
    <w:p w:rsidR="00000000" w:rsidDel="00000000" w:rsidP="00000000" w:rsidRDefault="00000000" w:rsidRPr="00000000" w14:paraId="00000008">
      <w:pPr>
        <w:rPr/>
      </w:pPr>
      <w:r w:rsidDel="00000000" w:rsidR="00000000" w:rsidRPr="00000000">
        <w:rPr>
          <w:rtl w:val="0"/>
        </w:rPr>
      </w:r>
    </w:p>
    <w:tbl>
      <w:tblPr>
        <w:tblStyle w:val="Table2"/>
        <w:tblW w:w="11121.0" w:type="dxa"/>
        <w:jc w:val="left"/>
        <w:tblInd w:w="-1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6"/>
        <w:gridCol w:w="8415"/>
        <w:tblGridChange w:id="0">
          <w:tblGrid>
            <w:gridCol w:w="2706"/>
            <w:gridCol w:w="8415"/>
          </w:tblGrid>
        </w:tblGridChange>
      </w:tblGrid>
      <w:tr>
        <w:trPr>
          <w:cantSplit w:val="0"/>
          <w:trHeight w:val="518"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Teacher Contact Information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b w:val="1"/>
                <w:sz w:val="20"/>
                <w:szCs w:val="20"/>
                <w:rtl w:val="0"/>
              </w:rPr>
              <w:t xml:space="preserve">Email</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hyperlink r:id="rId8">
              <w:r w:rsidDel="00000000" w:rsidR="00000000" w:rsidRPr="00000000">
                <w:rPr>
                  <w:rFonts w:ascii="Times New Roman" w:cs="Times New Roman" w:eastAsia="Times New Roman" w:hAnsi="Times New Roman"/>
                  <w:color w:val="0000ff"/>
                  <w:sz w:val="20"/>
                  <w:szCs w:val="20"/>
                  <w:u w:val="single"/>
                  <w:rtl w:val="0"/>
                </w:rPr>
                <w:t xml:space="preserve">dlbrewton@madisoncity.k12.al.us</w:t>
              </w:r>
            </w:hyperlink>
            <w:r w:rsidDel="00000000" w:rsidR="00000000" w:rsidRPr="00000000">
              <w:rPr>
                <w:rFonts w:ascii="Times New Roman" w:cs="Times New Roman" w:eastAsia="Times New Roman" w:hAnsi="Times New Roman"/>
                <w:sz w:val="20"/>
                <w:szCs w:val="20"/>
                <w:rtl w:val="0"/>
              </w:rPr>
              <w:t xml:space="preserve"> , </w:t>
            </w:r>
            <w:hyperlink r:id="rId9">
              <w:r w:rsidDel="00000000" w:rsidR="00000000" w:rsidRPr="00000000">
                <w:rPr>
                  <w:rFonts w:ascii="Times New Roman" w:cs="Times New Roman" w:eastAsia="Times New Roman" w:hAnsi="Times New Roman"/>
                  <w:color w:val="0000ff"/>
                  <w:sz w:val="20"/>
                  <w:szCs w:val="20"/>
                  <w:u w:val="single"/>
                  <w:rtl w:val="0"/>
                </w:rPr>
                <w:t xml:space="preserve">tdedwards@madisoncity.k12.al.us</w:t>
              </w:r>
            </w:hyperlink>
            <w:r w:rsidDel="00000000" w:rsidR="00000000" w:rsidRPr="00000000">
              <w:rPr>
                <w:rFonts w:ascii="Times New Roman" w:cs="Times New Roman" w:eastAsia="Times New Roman" w:hAnsi="Times New Roman"/>
                <w:sz w:val="20"/>
                <w:szCs w:val="20"/>
                <w:rtl w:val="0"/>
              </w:rPr>
              <w:t xml:space="preserve">  , </w:t>
            </w:r>
            <w:hyperlink r:id="rId10">
              <w:r w:rsidDel="00000000" w:rsidR="00000000" w:rsidRPr="00000000">
                <w:rPr>
                  <w:rFonts w:ascii="Times New Roman" w:cs="Times New Roman" w:eastAsia="Times New Roman" w:hAnsi="Times New Roman"/>
                  <w:color w:val="1155cc"/>
                  <w:sz w:val="20"/>
                  <w:szCs w:val="20"/>
                  <w:u w:val="single"/>
                  <w:rtl w:val="0"/>
                </w:rPr>
                <w:t xml:space="preserve">kalochridge@madisoncity.k12.al.us</w:t>
              </w:r>
            </w:hyperlink>
            <w:r w:rsidDel="00000000" w:rsidR="00000000" w:rsidRPr="00000000">
              <w:rPr>
                <w:rFonts w:ascii="Times New Roman" w:cs="Times New Roman" w:eastAsia="Times New Roman" w:hAnsi="Times New Roman"/>
                <w:sz w:val="20"/>
                <w:szCs w:val="20"/>
                <w:rtl w:val="0"/>
              </w:rPr>
              <w:t xml:space="preserve"> , </w:t>
            </w:r>
            <w:hyperlink r:id="rId11">
              <w:r w:rsidDel="00000000" w:rsidR="00000000" w:rsidRPr="00000000">
                <w:rPr>
                  <w:rFonts w:ascii="Times New Roman" w:cs="Times New Roman" w:eastAsia="Times New Roman" w:hAnsi="Times New Roman"/>
                  <w:color w:val="1155cc"/>
                  <w:sz w:val="20"/>
                  <w:szCs w:val="20"/>
                  <w:u w:val="single"/>
                  <w:rtl w:val="0"/>
                </w:rPr>
                <w:t xml:space="preserve">mjprichard@madisoncity.k12.al</w:t>
              </w:r>
            </w:hyperlink>
            <w:r w:rsidDel="00000000" w:rsidR="00000000" w:rsidRPr="00000000">
              <w:rPr>
                <w:rFonts w:ascii="Times New Roman" w:cs="Times New Roman" w:eastAsia="Times New Roman" w:hAnsi="Times New Roman"/>
                <w:sz w:val="20"/>
                <w:szCs w:val="20"/>
                <w:rtl w:val="0"/>
              </w:rPr>
              <w:t xml:space="preserve"> , &amp; </w:t>
            </w:r>
            <w:hyperlink r:id="rId12">
              <w:r w:rsidDel="00000000" w:rsidR="00000000" w:rsidRPr="00000000">
                <w:rPr>
                  <w:rFonts w:ascii="Times New Roman" w:cs="Times New Roman" w:eastAsia="Times New Roman" w:hAnsi="Times New Roman"/>
                  <w:color w:val="1155cc"/>
                  <w:sz w:val="20"/>
                  <w:szCs w:val="20"/>
                  <w:u w:val="single"/>
                  <w:rtl w:val="0"/>
                </w:rPr>
                <w:t xml:space="preserve">cbswearingen@madisoncity.k12.al.us</w:t>
              </w:r>
            </w:hyperlink>
            <w:r w:rsidDel="00000000" w:rsidR="00000000" w:rsidRPr="00000000">
              <w:rPr>
                <w:rFonts w:ascii="Times New Roman" w:cs="Times New Roman" w:eastAsia="Times New Roman" w:hAnsi="Times New Roman"/>
                <w:sz w:val="20"/>
                <w:szCs w:val="20"/>
                <w:rtl w:val="0"/>
              </w:rPr>
              <w:t xml:space="preserve"> </w:t>
            </w:r>
          </w:p>
        </w:tc>
      </w:tr>
      <w:tr>
        <w:trPr>
          <w:cantSplit w:val="0"/>
          <w:trHeight w:val="249"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PE Courses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Indoor and Outdoor Physical Education, Fitness, Health &amp; Wellness, and Strength &amp; Conditioning </w:t>
            </w:r>
          </w:p>
        </w:tc>
      </w:tr>
      <w:tr>
        <w:trPr>
          <w:cantSplit w:val="0"/>
          <w:trHeight w:val="480"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Course Objectives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 develop competence in physical fitness, interactive behavior and participation to facilitate continued lifelong fitness for a healthy future. </w:t>
            </w:r>
            <w:r w:rsidDel="00000000" w:rsidR="00000000" w:rsidRPr="00000000">
              <w:rPr>
                <w:rFonts w:ascii="Times New Roman" w:cs="Times New Roman" w:eastAsia="Times New Roman" w:hAnsi="Times New Roman"/>
                <w:sz w:val="18"/>
                <w:szCs w:val="18"/>
                <w:rtl w:val="0"/>
              </w:rPr>
              <w:t xml:space="preserve">Demonstrate competency in many movement forms and several forms of physical activity. Apply concepts and principles of human movement to the development of motor skills. Analyze the benefits of regular participation in physical activity. Achieve and maintain a health-enhancing level of physical fitness. Demonstrate responsible personal and social behavior in physical activity. Experience physical activity as opportunities for enjoyment, challenge and self-expression.</w:t>
            </w:r>
            <w:r w:rsidDel="00000000" w:rsidR="00000000" w:rsidRPr="00000000">
              <w:rPr>
                <w:rtl w:val="0"/>
              </w:rPr>
            </w:r>
          </w:p>
        </w:tc>
      </w:tr>
      <w:tr>
        <w:trPr>
          <w:cantSplit w:val="0"/>
          <w:trHeight w:val="1185"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Supplies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0">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Uniform LMS shirt and LMS Shorts </w:t>
            </w:r>
          </w:p>
          <w:p w:rsidR="00000000" w:rsidDel="00000000" w:rsidP="00000000" w:rsidRDefault="00000000" w:rsidRPr="00000000" w14:paraId="00000011">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Tennis shoes (No Crocs) </w:t>
            </w:r>
          </w:p>
          <w:p w:rsidR="00000000" w:rsidDel="00000000" w:rsidP="00000000" w:rsidRDefault="00000000" w:rsidRPr="00000000" w14:paraId="00000012">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Chromebook/Charger </w:t>
            </w:r>
          </w:p>
        </w:tc>
      </w:tr>
      <w:tr>
        <w:trPr>
          <w:cantSplit w:val="0"/>
          <w:trHeight w:val="1650"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Classroom Expectations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4">
            <w:pPr>
              <w:widowControl w:val="0"/>
              <w:numPr>
                <w:ilvl w:val="0"/>
                <w:numId w:val="1"/>
              </w:numPr>
              <w:spacing w:after="0" w:afterAutospacing="0" w:line="276"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No cell phones or earbuds/earphones allowed during instructional time. </w:t>
            </w:r>
          </w:p>
          <w:p w:rsidR="00000000" w:rsidDel="00000000" w:rsidP="00000000" w:rsidRDefault="00000000" w:rsidRPr="00000000" w14:paraId="00000015">
            <w:pPr>
              <w:widowControl w:val="0"/>
              <w:numPr>
                <w:ilvl w:val="0"/>
                <w:numId w:val="1"/>
              </w:numPr>
              <w:spacing w:after="0" w:afterAutospacing="0" w:line="276"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Be seated and ready for class when the bell rings. Students tardy to class will receive a detention per LMS policy. </w:t>
            </w:r>
          </w:p>
          <w:p w:rsidR="00000000" w:rsidDel="00000000" w:rsidP="00000000" w:rsidRDefault="00000000" w:rsidRPr="00000000" w14:paraId="00000016">
            <w:pPr>
              <w:widowControl w:val="0"/>
              <w:numPr>
                <w:ilvl w:val="0"/>
                <w:numId w:val="1"/>
              </w:numPr>
              <w:spacing w:after="0" w:afterAutospacing="0" w:line="276"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Come prepared for class.</w:t>
            </w:r>
          </w:p>
          <w:p w:rsidR="00000000" w:rsidDel="00000000" w:rsidP="00000000" w:rsidRDefault="00000000" w:rsidRPr="00000000" w14:paraId="00000017">
            <w:pPr>
              <w:widowControl w:val="0"/>
              <w:numPr>
                <w:ilvl w:val="0"/>
                <w:numId w:val="1"/>
              </w:numPr>
              <w:spacing w:after="0" w:afterAutospacing="0" w:line="276"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Respect your teacher, your classmates, and yourself.</w:t>
            </w:r>
          </w:p>
          <w:p w:rsidR="00000000" w:rsidDel="00000000" w:rsidP="00000000" w:rsidRDefault="00000000" w:rsidRPr="00000000" w14:paraId="00000018">
            <w:pPr>
              <w:widowControl w:val="0"/>
              <w:numPr>
                <w:ilvl w:val="0"/>
                <w:numId w:val="1"/>
              </w:numPr>
              <w:spacing w:after="240" w:line="276"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If it’s not yours, don’t touch it. Keep your hands and feet to yourself.</w:t>
            </w:r>
            <w:r w:rsidDel="00000000" w:rsidR="00000000" w:rsidRPr="00000000">
              <w:rPr>
                <w:rtl w:val="0"/>
              </w:rPr>
            </w:r>
          </w:p>
          <w:p w:rsidR="00000000" w:rsidDel="00000000" w:rsidP="00000000" w:rsidRDefault="00000000" w:rsidRPr="00000000" w14:paraId="00000019">
            <w:pPr>
              <w:widowControl w:val="0"/>
              <w:spacing w:after="240" w:line="276"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0"/>
                <w:szCs w:val="20"/>
                <w:rtl w:val="0"/>
              </w:rPr>
              <w:t xml:space="preserve">All students must follow the</w:t>
            </w:r>
            <w:hyperlink r:id="rId13">
              <w:r w:rsidDel="00000000" w:rsidR="00000000" w:rsidRPr="00000000">
                <w:rPr>
                  <w:rFonts w:ascii="Times New Roman" w:cs="Times New Roman" w:eastAsia="Times New Roman" w:hAnsi="Times New Roman"/>
                  <w:b w:val="1"/>
                  <w:sz w:val="20"/>
                  <w:szCs w:val="20"/>
                  <w:rtl w:val="0"/>
                </w:rPr>
                <w:t xml:space="preserve"> </w:t>
              </w:r>
            </w:hyperlink>
            <w:hyperlink r:id="rId14">
              <w:r w:rsidDel="00000000" w:rsidR="00000000" w:rsidRPr="00000000">
                <w:rPr>
                  <w:rFonts w:ascii="Times New Roman" w:cs="Times New Roman" w:eastAsia="Times New Roman" w:hAnsi="Times New Roman"/>
                  <w:b w:val="1"/>
                  <w:color w:val="1155cc"/>
                  <w:sz w:val="20"/>
                  <w:szCs w:val="20"/>
                  <w:u w:val="single"/>
                  <w:rtl w:val="0"/>
                </w:rPr>
                <w:t xml:space="preserve">Madison City Schools Code of Conduct</w:t>
              </w:r>
            </w:hyperlink>
            <w:r w:rsidDel="00000000" w:rsidR="00000000" w:rsidRPr="00000000">
              <w:rPr>
                <w:rtl w:val="0"/>
              </w:rPr>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Doctor’s Notes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a student is unable to participate due to illness or injury a note from home is acceptable for up to 3 days. On the 4</w:t>
            </w:r>
            <w:r w:rsidDel="00000000" w:rsidR="00000000" w:rsidRPr="00000000">
              <w:rPr>
                <w:rFonts w:ascii="Times New Roman" w:cs="Times New Roman" w:eastAsia="Times New Roman" w:hAnsi="Times New Roman"/>
                <w:sz w:val="18"/>
                <w:szCs w:val="18"/>
                <w:vertAlign w:val="superscript"/>
                <w:rtl w:val="0"/>
              </w:rPr>
              <w:t xml:space="preserve">th</w:t>
            </w:r>
            <w:r w:rsidDel="00000000" w:rsidR="00000000" w:rsidRPr="00000000">
              <w:rPr>
                <w:rFonts w:ascii="Times New Roman" w:cs="Times New Roman" w:eastAsia="Times New Roman" w:hAnsi="Times New Roman"/>
                <w:sz w:val="18"/>
                <w:szCs w:val="18"/>
                <w:rtl w:val="0"/>
              </w:rPr>
              <w:t xml:space="preserve"> day the student must require a doctor’s note. An alternate assignment may be given in the event a student can’t participate due to injury for a long period of time. </w:t>
            </w:r>
          </w:p>
        </w:tc>
      </w:tr>
      <w:tr>
        <w:trPr>
          <w:cantSplit w:val="0"/>
          <w:trHeight w:val="1305"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b w:val="1"/>
                <w:i w:val="1"/>
                <w:sz w:val="16"/>
                <w:szCs w:val="16"/>
              </w:rPr>
            </w:pPr>
            <w:r w:rsidDel="00000000" w:rsidR="00000000" w:rsidRPr="00000000">
              <w:rPr>
                <w:b w:val="1"/>
                <w:sz w:val="20"/>
                <w:szCs w:val="20"/>
                <w:rtl w:val="0"/>
              </w:rPr>
              <w:t xml:space="preserve">Progressive Discipline </w:t>
            </w:r>
            <w:r w:rsidDel="00000000" w:rsidR="00000000" w:rsidRPr="00000000">
              <w:rPr>
                <w:b w:val="1"/>
                <w:i w:val="1"/>
                <w:sz w:val="16"/>
                <w:szCs w:val="16"/>
                <w:rtl w:val="0"/>
              </w:rPr>
              <w:t xml:space="preserve">(LMS Policy)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Step 1:</w:t>
            </w:r>
            <w:r w:rsidDel="00000000" w:rsidR="00000000" w:rsidRPr="00000000">
              <w:rPr>
                <w:rFonts w:ascii="Times New Roman" w:cs="Times New Roman" w:eastAsia="Times New Roman" w:hAnsi="Times New Roman"/>
                <w:sz w:val="20"/>
                <w:szCs w:val="20"/>
                <w:rtl w:val="0"/>
              </w:rPr>
              <w:t xml:space="preserve"> Verbal warning</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Step 2:</w:t>
            </w:r>
            <w:r w:rsidDel="00000000" w:rsidR="00000000" w:rsidRPr="00000000">
              <w:rPr>
                <w:rFonts w:ascii="Times New Roman" w:cs="Times New Roman" w:eastAsia="Times New Roman" w:hAnsi="Times New Roman"/>
                <w:sz w:val="20"/>
                <w:szCs w:val="20"/>
                <w:rtl w:val="0"/>
              </w:rPr>
              <w:t xml:space="preserve"> Student/teacher conference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Step 3:</w:t>
            </w:r>
            <w:r w:rsidDel="00000000" w:rsidR="00000000" w:rsidRPr="00000000">
              <w:rPr>
                <w:rFonts w:ascii="Times New Roman" w:cs="Times New Roman" w:eastAsia="Times New Roman" w:hAnsi="Times New Roman"/>
                <w:sz w:val="20"/>
                <w:szCs w:val="20"/>
                <w:rtl w:val="0"/>
              </w:rPr>
              <w:t xml:space="preserve"> Parent contact/conference</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Step 4:</w:t>
            </w:r>
            <w:r w:rsidDel="00000000" w:rsidR="00000000" w:rsidRPr="00000000">
              <w:rPr>
                <w:rFonts w:ascii="Times New Roman" w:cs="Times New Roman" w:eastAsia="Times New Roman" w:hAnsi="Times New Roman"/>
                <w:sz w:val="20"/>
                <w:szCs w:val="20"/>
                <w:rtl w:val="0"/>
              </w:rPr>
              <w:t xml:space="preserve"> Detention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Step 5:</w:t>
            </w:r>
            <w:r w:rsidDel="00000000" w:rsidR="00000000" w:rsidRPr="00000000">
              <w:rPr>
                <w:rFonts w:ascii="Times New Roman" w:cs="Times New Roman" w:eastAsia="Times New Roman" w:hAnsi="Times New Roman"/>
                <w:sz w:val="20"/>
                <w:szCs w:val="20"/>
                <w:rtl w:val="0"/>
              </w:rPr>
              <w:t xml:space="preserve"> Office referral </w:t>
            </w:r>
          </w:p>
        </w:tc>
      </w:tr>
      <w:tr>
        <w:trPr>
          <w:cantSplit w:val="0"/>
          <w:trHeight w:val="939"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Cell Phone Procedures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3">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during lunch, but devices should be put away when students are in the serving line. Failure to follow these procedures will result in a disciplinary referral to the office.</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939"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Grading Policy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Grading is based on daily class participation and dressing out in the appropriate shoes and PE uniform. Students will earn 4</w:t>
            </w:r>
            <w:commentRangeStart w:id="0"/>
            <w:r w:rsidDel="00000000" w:rsidR="00000000" w:rsidRPr="00000000">
              <w:rPr>
                <w:rFonts w:ascii="Times New Roman" w:cs="Times New Roman" w:eastAsia="Times New Roman" w:hAnsi="Times New Roman"/>
                <w:sz w:val="18"/>
                <w:szCs w:val="18"/>
                <w:rtl w:val="0"/>
              </w:rPr>
              <w:t xml:space="preserve">0 points per day, 20 points for participation and 20 points for dressing out.  </w:t>
            </w:r>
            <w:commentRangeEnd w:id="0"/>
            <w:r w:rsidDel="00000000" w:rsidR="00000000" w:rsidRPr="00000000">
              <w:commentReference w:id="0"/>
            </w:r>
            <w:r w:rsidDel="00000000" w:rsidR="00000000" w:rsidRPr="00000000">
              <w:rPr>
                <w:rFonts w:ascii="Times New Roman" w:cs="Times New Roman" w:eastAsia="Times New Roman" w:hAnsi="Times New Roman"/>
                <w:sz w:val="18"/>
                <w:szCs w:val="18"/>
                <w:rtl w:val="0"/>
              </w:rPr>
              <w:t xml:space="preserve">Students will also be assessed on skills per unit totalling 100 points per unit. Only tennis shoes are allowed, if students do not wear the appropriate shoes they will receive a zero for their daily dressing out. </w:t>
            </w:r>
          </w:p>
        </w:tc>
      </w:tr>
      <w:tr>
        <w:trPr>
          <w:cantSplit w:val="0"/>
          <w:trHeight w:val="268"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Wish List/Donations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Band-Aids, Cases of Small Bottled Waters, Expo Markers, Sharpies, Pens, Pencils</w:t>
            </w:r>
          </w:p>
        </w:tc>
      </w:tr>
      <w:tr>
        <w:trPr>
          <w:cantSplit w:val="0"/>
          <w:trHeight w:val="2706"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9">
            <w:pPr>
              <w:ind w:left="23" w:right="19"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Parent &amp; Student</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rFonts w:ascii="Oi" w:cs="Oi" w:eastAsia="Oi" w:hAnsi="Oi"/>
                <w:b w:val="1"/>
                <w:sz w:val="20"/>
                <w:szCs w:val="20"/>
              </w:rPr>
            </w:pPr>
            <w:r w:rsidDel="00000000" w:rsidR="00000000" w:rsidRPr="00000000">
              <w:rPr>
                <w:rFonts w:ascii="Times New Roman" w:cs="Times New Roman" w:eastAsia="Times New Roman" w:hAnsi="Times New Roman"/>
                <w:b w:val="1"/>
                <w:sz w:val="20"/>
                <w:szCs w:val="20"/>
                <w:rtl w:val="0"/>
              </w:rPr>
              <w:t xml:space="preserve">Acknowledgment Form</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B">
            <w:pPr>
              <w:ind w:left="3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Thank you for reading over this syllabus with your child.  Remember, Schoology will be utilized for posting student’s assignments. PowerSchool will be utilized for posting grades   Please sign below to verify that you have received, read, and concur with the conditions and terms of the syllabus! Respectfully! </w:t>
            </w:r>
          </w:p>
          <w:p w:rsidR="00000000" w:rsidDel="00000000" w:rsidP="00000000" w:rsidRDefault="00000000" w:rsidRPr="00000000" w14:paraId="0000002C">
            <w:pPr>
              <w:ind w:left="3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D">
            <w:pPr>
              <w:pBdr>
                <w:bottom w:color="000000" w:space="1" w:sz="12" w:val="single"/>
              </w:pBdr>
              <w:ind w:left="3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ind w:left="3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Name (Print)                                              Block                                                     Date</w:t>
            </w:r>
          </w:p>
          <w:p w:rsidR="00000000" w:rsidDel="00000000" w:rsidP="00000000" w:rsidRDefault="00000000" w:rsidRPr="00000000" w14:paraId="0000002F">
            <w:pPr>
              <w:ind w:left="3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0">
            <w:pPr>
              <w:pBdr>
                <w:bottom w:color="000000" w:space="1" w:sz="12" w:val="single"/>
              </w:pBdr>
              <w:ind w:left="3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ind w:left="3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Parent Signature                                                                                           Parent’s Email:</w:t>
            </w:r>
          </w:p>
        </w:tc>
      </w:tr>
    </w:tbl>
    <w:p w:rsidR="00000000" w:rsidDel="00000000" w:rsidP="00000000" w:rsidRDefault="00000000" w:rsidRPr="00000000" w14:paraId="00000032">
      <w:pPr>
        <w:rPr>
          <w:b w:val="1"/>
        </w:rPr>
      </w:pPr>
      <w:r w:rsidDel="00000000" w:rsidR="00000000" w:rsidRPr="00000000">
        <w:rPr>
          <w:rtl w:val="0"/>
        </w:rPr>
      </w:r>
    </w:p>
    <w:sectPr>
      <w:pgSz w:h="15840" w:w="12240" w:orient="portrait"/>
      <w:pgMar w:bottom="720" w:top="288"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comment w:author="Ambra Hamilton" w:id="0" w:date="2024-07-31T15:26:09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does not total 100 a week</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Oi">
    <w:embedRegular w:fontKey="{00000000-0000-0000-0000-000000000000}" r:id="rId1" w:subsetted="0"/>
  </w:font>
  <w:font w:name="Arapey">
    <w:embedRegular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mjprihcard@madisoncity.k12.al" TargetMode="External"/><Relationship Id="rId10" Type="http://schemas.openxmlformats.org/officeDocument/2006/relationships/hyperlink" Target="mailto:kalochridge@madisoncity.k12.al.us" TargetMode="External"/><Relationship Id="rId13" Type="http://schemas.openxmlformats.org/officeDocument/2006/relationships/hyperlink" Target="https://www.madisoncity.k12.al.us/site/handlers/filedownload.ashx?moduleinstanceid=3761&amp;dataid=28027&amp;FileName=Madison%20City%20Schools%20Code%20of%20Student%20Conduct%202024-2025.pdf" TargetMode="External"/><Relationship Id="rId12" Type="http://schemas.openxmlformats.org/officeDocument/2006/relationships/hyperlink" Target="mailto:cbswearingen@madisoncity.k12.al.u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tdedwards@madisoncity.k12.al.us" TargetMode="External"/><Relationship Id="rId14" Type="http://schemas.openxmlformats.org/officeDocument/2006/relationships/hyperlink" Target="https://www.madisoncity.k12.al.us/site/handlers/filedownload.ashx?moduleinstanceid=3761&amp;dataid=28027&amp;FileName=Madison%20City%20Schools%20Code%20of%20Student%20Conduct%202024-2025.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mailto:dlbrewton@madisoncity.k12.al.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i-regular.ttf"/><Relationship Id="rId2" Type="http://schemas.openxmlformats.org/officeDocument/2006/relationships/font" Target="fonts/Arapey-regular.ttf"/><Relationship Id="rId3" Type="http://schemas.openxmlformats.org/officeDocument/2006/relationships/font" Target="fonts/Arapey-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