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w:cs="Arial" w:eastAsia="Arial" w:hAnsi="Arial"/>
        </w:rPr>
      </w:pPr>
      <w:r w:rsidDel="00000000" w:rsidR="00000000" w:rsidRPr="00000000">
        <w:rPr>
          <w:rtl w:val="0"/>
        </w:rPr>
      </w:r>
    </w:p>
    <w:tbl>
      <w:tblPr>
        <w:tblStyle w:val="Table1"/>
        <w:tblW w:w="1045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48"/>
        <w:gridCol w:w="2250"/>
        <w:gridCol w:w="7560"/>
        <w:tblGridChange w:id="0">
          <w:tblGrid>
            <w:gridCol w:w="648"/>
            <w:gridCol w:w="2250"/>
            <w:gridCol w:w="7560"/>
          </w:tblGrid>
        </w:tblGridChange>
      </w:tblGrid>
      <w:tr>
        <w:trPr>
          <w:cantSplit w:val="0"/>
          <w:tblHeader w:val="0"/>
        </w:trPr>
        <w:tc>
          <w:tcPr/>
          <w:p w:rsidR="00000000" w:rsidDel="00000000" w:rsidP="00000000" w:rsidRDefault="00000000" w:rsidRPr="00000000" w14:paraId="00000003">
            <w:pPr>
              <w:rPr>
                <w:rFonts w:ascii="Arial" w:cs="Arial" w:eastAsia="Arial" w:hAnsi="Arial"/>
                <w:b w:val="1"/>
                <w:i w:val="1"/>
              </w:rPr>
            </w:pPr>
            <w:r w:rsidDel="00000000" w:rsidR="00000000" w:rsidRPr="00000000">
              <w:rPr>
                <w:rFonts w:ascii="Arial" w:cs="Arial" w:eastAsia="Arial" w:hAnsi="Arial"/>
                <w:b w:val="1"/>
                <w:i w:val="1"/>
                <w:rtl w:val="0"/>
              </w:rPr>
              <w:t xml:space="preserve">I.</w:t>
            </w:r>
          </w:p>
        </w:tc>
        <w:tc>
          <w:tcPr/>
          <w:p w:rsidR="00000000" w:rsidDel="00000000" w:rsidP="00000000" w:rsidRDefault="00000000" w:rsidRPr="00000000" w14:paraId="00000004">
            <w:pPr>
              <w:rPr>
                <w:rFonts w:ascii="Arial" w:cs="Arial" w:eastAsia="Arial" w:hAnsi="Arial"/>
                <w:b w:val="1"/>
                <w:i w:val="1"/>
              </w:rPr>
            </w:pPr>
            <w:r w:rsidDel="00000000" w:rsidR="00000000" w:rsidRPr="00000000">
              <w:rPr>
                <w:rFonts w:ascii="Arial" w:cs="Arial" w:eastAsia="Arial" w:hAnsi="Arial"/>
                <w:b w:val="1"/>
                <w:i w:val="1"/>
                <w:rtl w:val="0"/>
              </w:rPr>
              <w:t xml:space="preserve">Course Description:</w:t>
            </w:r>
          </w:p>
          <w:p w:rsidR="00000000" w:rsidDel="00000000" w:rsidP="00000000" w:rsidRDefault="00000000" w:rsidRPr="00000000" w14:paraId="00000005">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06">
            <w:pPr>
              <w:rPr>
                <w:sz w:val="22"/>
                <w:szCs w:val="22"/>
              </w:rPr>
            </w:pPr>
            <w:r w:rsidDel="00000000" w:rsidR="00000000" w:rsidRPr="00000000">
              <w:rPr>
                <w:sz w:val="22"/>
                <w:szCs w:val="22"/>
                <w:rtl w:val="0"/>
              </w:rPr>
              <w:t xml:space="preserve">Algebra II with Statistics builds essential concepts necessary for students to meet their postsecondary goals (whether they pursue additional study or enter the workforce), function as effective citizens, and recognize the wonder, joy, and beauty of mathematics (NCTM, 2018). In particular, it builds foundational knowledge of algebra and functions needed for students to take the specialized courses which follow it. This course also focuses on inferential statistics, which allows students to draw conclusions about populations and cause-and-effect based on random samples and controlled experiments.</w:t>
            </w:r>
          </w:p>
        </w:tc>
      </w:tr>
      <w:tr>
        <w:trPr>
          <w:cantSplit w:val="0"/>
          <w:tblHeader w:val="0"/>
        </w:trPr>
        <w:tc>
          <w:tcPr/>
          <w:p w:rsidR="00000000" w:rsidDel="00000000" w:rsidP="00000000" w:rsidRDefault="00000000" w:rsidRPr="00000000" w14:paraId="00000007">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08">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09">
            <w:pPr>
              <w:rPr>
                <w:rFonts w:ascii="Arial" w:cs="Arial" w:eastAsia="Arial" w:hAnsi="Arial"/>
                <w:b w:val="1"/>
                <w:i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Arial" w:cs="Arial" w:eastAsia="Arial" w:hAnsi="Arial"/>
                <w:b w:val="1"/>
                <w:i w:val="1"/>
              </w:rPr>
            </w:pPr>
            <w:r w:rsidDel="00000000" w:rsidR="00000000" w:rsidRPr="00000000">
              <w:rPr>
                <w:rFonts w:ascii="Arial" w:cs="Arial" w:eastAsia="Arial" w:hAnsi="Arial"/>
                <w:b w:val="1"/>
                <w:i w:val="1"/>
                <w:rtl w:val="0"/>
              </w:rPr>
              <w:t xml:space="preserve">II.</w:t>
            </w:r>
          </w:p>
        </w:tc>
        <w:tc>
          <w:tcPr/>
          <w:p w:rsidR="00000000" w:rsidDel="00000000" w:rsidP="00000000" w:rsidRDefault="00000000" w:rsidRPr="00000000" w14:paraId="0000000B">
            <w:pPr>
              <w:rPr>
                <w:rFonts w:ascii="Arial" w:cs="Arial" w:eastAsia="Arial" w:hAnsi="Arial"/>
                <w:b w:val="1"/>
                <w:i w:val="1"/>
              </w:rPr>
            </w:pPr>
            <w:r w:rsidDel="00000000" w:rsidR="00000000" w:rsidRPr="00000000">
              <w:rPr>
                <w:rFonts w:ascii="Arial" w:cs="Arial" w:eastAsia="Arial" w:hAnsi="Arial"/>
                <w:b w:val="1"/>
                <w:i w:val="1"/>
                <w:rtl w:val="0"/>
              </w:rPr>
              <w:t xml:space="preserve">Course Objectives:</w:t>
            </w:r>
          </w:p>
        </w:tc>
        <w:tc>
          <w:tcPr/>
          <w:p w:rsidR="00000000" w:rsidDel="00000000" w:rsidP="00000000" w:rsidRDefault="00000000" w:rsidRPr="00000000" w14:paraId="0000000C">
            <w:pPr>
              <w:rPr>
                <w:rFonts w:ascii="Arial" w:cs="Arial" w:eastAsia="Arial" w:hAnsi="Arial"/>
                <w:sz w:val="22"/>
                <w:szCs w:val="22"/>
              </w:rPr>
            </w:pPr>
            <w:r w:rsidDel="00000000" w:rsidR="00000000" w:rsidRPr="00000000">
              <w:rPr>
                <w:sz w:val="22"/>
                <w:szCs w:val="22"/>
                <w:rtl w:val="0"/>
              </w:rPr>
              <w:t xml:space="preserve">Students will have a mastery of the content standards for this course so they are able to succeed in higher-level mathematics. The use of appropriate technology is encouraged for numerical and graphical investigations that enhance analytical comprehension.</w:t>
            </w:r>
            <w:r w:rsidDel="00000000" w:rsidR="00000000" w:rsidRPr="00000000">
              <w:rPr>
                <w:rtl w:val="0"/>
              </w:rPr>
            </w:r>
          </w:p>
          <w:p w:rsidR="00000000" w:rsidDel="00000000" w:rsidP="00000000" w:rsidRDefault="00000000" w:rsidRPr="00000000" w14:paraId="0000000D">
            <w:pPr>
              <w:rPr>
                <w:rFonts w:ascii="Arial" w:cs="Arial" w:eastAsia="Arial" w:hAnsi="Arial"/>
                <w:b w:val="1"/>
                <w:i w:val="1"/>
              </w:rPr>
            </w:pPr>
            <w:r w:rsidDel="00000000" w:rsidR="00000000" w:rsidRPr="00000000">
              <w:rPr>
                <w:rtl w:val="0"/>
              </w:rPr>
            </w:r>
          </w:p>
          <w:p w:rsidR="00000000" w:rsidDel="00000000" w:rsidP="00000000" w:rsidRDefault="00000000" w:rsidRPr="00000000" w14:paraId="0000000E">
            <w:pPr>
              <w:rPr>
                <w:rFonts w:ascii="Arial" w:cs="Arial" w:eastAsia="Arial" w:hAnsi="Arial"/>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10">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11">
            <w:pPr>
              <w:rPr>
                <w:rFonts w:ascii="Arial" w:cs="Arial" w:eastAsia="Arial" w:hAnsi="Arial"/>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Arial" w:cs="Arial" w:eastAsia="Arial" w:hAnsi="Arial"/>
                <w:b w:val="1"/>
                <w:i w:val="1"/>
              </w:rPr>
            </w:pPr>
            <w:r w:rsidDel="00000000" w:rsidR="00000000" w:rsidRPr="00000000">
              <w:rPr>
                <w:rFonts w:ascii="Arial" w:cs="Arial" w:eastAsia="Arial" w:hAnsi="Arial"/>
                <w:b w:val="1"/>
                <w:i w:val="1"/>
                <w:rtl w:val="0"/>
              </w:rPr>
              <w:t xml:space="preserve">III.</w:t>
            </w:r>
          </w:p>
        </w:tc>
        <w:tc>
          <w:tcPr/>
          <w:p w:rsidR="00000000" w:rsidDel="00000000" w:rsidP="00000000" w:rsidRDefault="00000000" w:rsidRPr="00000000" w14:paraId="00000013">
            <w:pPr>
              <w:rPr>
                <w:rFonts w:ascii="Arial" w:cs="Arial" w:eastAsia="Arial" w:hAnsi="Arial"/>
                <w:b w:val="1"/>
                <w:i w:val="1"/>
              </w:rPr>
            </w:pPr>
            <w:r w:rsidDel="00000000" w:rsidR="00000000" w:rsidRPr="00000000">
              <w:rPr>
                <w:rFonts w:ascii="Arial" w:cs="Arial" w:eastAsia="Arial" w:hAnsi="Arial"/>
                <w:b w:val="1"/>
                <w:i w:val="1"/>
                <w:rtl w:val="0"/>
              </w:rPr>
              <w:t xml:space="preserve">Classroom Expectations:</w:t>
            </w:r>
          </w:p>
        </w:tc>
        <w:tc>
          <w:tcPr/>
          <w:p w:rsidR="00000000" w:rsidDel="00000000" w:rsidP="00000000" w:rsidRDefault="00000000" w:rsidRPr="00000000" w14:paraId="00000014">
            <w:pPr>
              <w:rPr>
                <w:b w:val="1"/>
              </w:rPr>
            </w:pPr>
            <w:r w:rsidDel="00000000" w:rsidR="00000000" w:rsidRPr="00000000">
              <w:rPr>
                <w:b w:val="1"/>
                <w:rtl w:val="0"/>
              </w:rPr>
              <w:t xml:space="preserve">Classroom Rules and Procedures:  </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Jet Core Values: Respectful, Responsible, Resourceful, and Reliable</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Pencils are preferred by ALL math teachers.</w:t>
            </w:r>
          </w:p>
          <w:p w:rsidR="00000000" w:rsidDel="00000000" w:rsidP="00000000" w:rsidRDefault="00000000" w:rsidRPr="00000000" w14:paraId="00000017">
            <w:pPr>
              <w:numPr>
                <w:ilvl w:val="0"/>
                <w:numId w:val="1"/>
              </w:numPr>
              <w:ind w:left="720" w:hanging="360"/>
              <w:rPr>
                <w:b w:val="1"/>
              </w:rPr>
            </w:pPr>
            <w:r w:rsidDel="00000000" w:rsidR="00000000" w:rsidRPr="00000000">
              <w:rPr>
                <w:b w:val="1"/>
                <w:rtl w:val="0"/>
              </w:rPr>
              <w:t xml:space="preserve">Must show work to receive credit.</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All school rules in the student handbook will be enforced.  This includes Dress Code, Cell Phone, Ear Bud and Tardy Policies. </w:t>
            </w:r>
          </w:p>
          <w:p w:rsidR="00000000" w:rsidDel="00000000" w:rsidP="00000000" w:rsidRDefault="00000000" w:rsidRPr="00000000" w14:paraId="00000019">
            <w:pPr>
              <w:ind w:left="720" w:firstLine="0"/>
              <w:rPr/>
            </w:pPr>
            <w:r w:rsidDel="00000000" w:rsidR="00000000" w:rsidRPr="00000000">
              <w:rPr>
                <w:rtl w:val="0"/>
              </w:rPr>
              <w:t xml:space="preserve">The following procedure will be followed:</w:t>
            </w:r>
          </w:p>
          <w:p w:rsidR="00000000" w:rsidDel="00000000" w:rsidP="00000000" w:rsidRDefault="00000000" w:rsidRPr="00000000" w14:paraId="0000001A">
            <w:pPr>
              <w:numPr>
                <w:ilvl w:val="1"/>
                <w:numId w:val="1"/>
              </w:numPr>
              <w:shd w:fill="ffffff" w:val="clear"/>
              <w:ind w:left="1440" w:hanging="360"/>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1B">
            <w:pPr>
              <w:numPr>
                <w:ilvl w:val="1"/>
                <w:numId w:val="1"/>
              </w:numPr>
              <w:shd w:fill="ffffff" w:val="clear"/>
              <w:ind w:left="1440" w:hanging="360"/>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1C">
            <w:pPr>
              <w:numPr>
                <w:ilvl w:val="1"/>
                <w:numId w:val="1"/>
              </w:numPr>
              <w:shd w:fill="ffffff" w:val="clear"/>
              <w:ind w:left="1440" w:hanging="360"/>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1D">
            <w:pPr>
              <w:numPr>
                <w:ilvl w:val="1"/>
                <w:numId w:val="1"/>
              </w:numPr>
              <w:shd w:fill="ffffff" w:val="clear"/>
              <w:ind w:left="1440" w:hanging="360"/>
              <w:rPr>
                <w:sz w:val="20"/>
                <w:szCs w:val="20"/>
              </w:rPr>
            </w:pPr>
            <w:r w:rsidDel="00000000" w:rsidR="00000000" w:rsidRPr="00000000">
              <w:rPr>
                <w:sz w:val="20"/>
                <w:szCs w:val="20"/>
                <w:rtl w:val="0"/>
              </w:rPr>
              <w:t xml:space="preserve">Other consequences determined to be reasonable and appropriate by the school administration.</w:t>
            </w: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Students are responsible for arriving in class on time and prepared to learn with required assignments, school device, and materials.</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If you need help ASK! I am available for tutoring during Refuel. Please stop by and ask any questions you may have. If you need to schedule a different time just let me know!</w:t>
            </w:r>
            <w:r w:rsidDel="00000000" w:rsidR="00000000" w:rsidRPr="00000000">
              <w:rPr>
                <w:rtl w:val="0"/>
              </w:rPr>
            </w:r>
          </w:p>
          <w:p w:rsidR="00000000" w:rsidDel="00000000" w:rsidP="00000000" w:rsidRDefault="00000000" w:rsidRPr="00000000" w14:paraId="00000020">
            <w:pPr>
              <w:jc w:val="both"/>
              <w:rPr>
                <w:rFonts w:ascii="Libre Baskerville" w:cs="Libre Baskerville" w:eastAsia="Libre Baskerville" w:hAnsi="Libre Baskerville"/>
                <w:b w:val="1"/>
                <w:i w:val="1"/>
                <w:sz w:val="18"/>
                <w:szCs w:val="18"/>
                <w:u w:val="single"/>
              </w:rPr>
            </w:pPr>
            <w:r w:rsidDel="00000000" w:rsidR="00000000" w:rsidRPr="00000000">
              <w:rPr>
                <w:rtl w:val="0"/>
              </w:rPr>
            </w:r>
          </w:p>
          <w:p w:rsidR="00000000" w:rsidDel="00000000" w:rsidP="00000000" w:rsidRDefault="00000000" w:rsidRPr="00000000" w14:paraId="00000021">
            <w:pPr>
              <w:shd w:fill="ffffff" w:val="clear"/>
              <w:spacing w:after="240" w:before="240" w:line="288"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22">
            <w:pPr>
              <w:shd w:fill="ffffff" w:val="clear"/>
              <w:spacing w:after="240" w:before="240" w:line="288" w:lineRule="auto"/>
              <w:jc w:val="both"/>
              <w:rPr>
                <w:sz w:val="20"/>
                <w:szCs w:val="20"/>
              </w:rPr>
            </w:pP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rsidR="00000000" w:rsidDel="00000000" w:rsidP="00000000" w:rsidRDefault="00000000" w:rsidRPr="00000000" w14:paraId="00000023">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25">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26">
            <w:pPr>
              <w:rPr>
                <w:rFonts w:ascii="Arial" w:cs="Arial" w:eastAsia="Arial" w:hAnsi="Arial"/>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Arial" w:cs="Arial" w:eastAsia="Arial" w:hAnsi="Arial"/>
                <w:b w:val="1"/>
                <w:i w:val="1"/>
              </w:rPr>
            </w:pPr>
            <w:r w:rsidDel="00000000" w:rsidR="00000000" w:rsidRPr="00000000">
              <w:rPr>
                <w:rFonts w:ascii="Arial" w:cs="Arial" w:eastAsia="Arial" w:hAnsi="Arial"/>
                <w:b w:val="1"/>
                <w:i w:val="1"/>
                <w:rtl w:val="0"/>
              </w:rPr>
              <w:t xml:space="preserve">IV.</w:t>
            </w:r>
          </w:p>
        </w:tc>
        <w:tc>
          <w:tcPr/>
          <w:p w:rsidR="00000000" w:rsidDel="00000000" w:rsidP="00000000" w:rsidRDefault="00000000" w:rsidRPr="00000000" w14:paraId="00000028">
            <w:pPr>
              <w:rPr>
                <w:rFonts w:ascii="Arial" w:cs="Arial" w:eastAsia="Arial" w:hAnsi="Arial"/>
                <w:b w:val="1"/>
                <w:i w:val="1"/>
              </w:rPr>
            </w:pPr>
            <w:r w:rsidDel="00000000" w:rsidR="00000000" w:rsidRPr="00000000">
              <w:rPr>
                <w:rFonts w:ascii="Arial" w:cs="Arial" w:eastAsia="Arial" w:hAnsi="Arial"/>
                <w:b w:val="1"/>
                <w:i w:val="1"/>
                <w:rtl w:val="0"/>
              </w:rPr>
              <w:t xml:space="preserve">Grading Policy:</w:t>
            </w:r>
          </w:p>
        </w:tc>
        <w:tc>
          <w:tcPr/>
          <w:p w:rsidR="00000000" w:rsidDel="00000000" w:rsidP="00000000" w:rsidRDefault="00000000" w:rsidRPr="00000000" w14:paraId="00000029">
            <w:pPr>
              <w:rPr/>
            </w:pPr>
            <w:r w:rsidDel="00000000" w:rsidR="00000000" w:rsidRPr="00000000">
              <w:rPr>
                <w:rtl w:val="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1/5 of final grade.  </w:t>
            </w:r>
          </w:p>
          <w:p w:rsidR="00000000" w:rsidDel="00000000" w:rsidP="00000000" w:rsidRDefault="00000000" w:rsidRPr="00000000" w14:paraId="0000002A">
            <w:pPr>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2C">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2D">
            <w:pPr>
              <w:rPr>
                <w:rFonts w:ascii="Arial" w:cs="Arial" w:eastAsia="Arial" w:hAnsi="Arial"/>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Arial" w:cs="Arial" w:eastAsia="Arial" w:hAnsi="Arial"/>
                <w:b w:val="1"/>
                <w:i w:val="1"/>
              </w:rPr>
            </w:pPr>
            <w:r w:rsidDel="00000000" w:rsidR="00000000" w:rsidRPr="00000000">
              <w:rPr>
                <w:rFonts w:ascii="Arial" w:cs="Arial" w:eastAsia="Arial" w:hAnsi="Arial"/>
                <w:b w:val="1"/>
                <w:i w:val="1"/>
                <w:rtl w:val="0"/>
              </w:rPr>
              <w:t xml:space="preserve">V.</w:t>
            </w:r>
          </w:p>
        </w:tc>
        <w:tc>
          <w:tcPr/>
          <w:p w:rsidR="00000000" w:rsidDel="00000000" w:rsidP="00000000" w:rsidRDefault="00000000" w:rsidRPr="00000000" w14:paraId="0000002F">
            <w:pPr>
              <w:rPr>
                <w:rFonts w:ascii="Arial" w:cs="Arial" w:eastAsia="Arial" w:hAnsi="Arial"/>
                <w:b w:val="1"/>
                <w:i w:val="1"/>
              </w:rPr>
            </w:pPr>
            <w:r w:rsidDel="00000000" w:rsidR="00000000" w:rsidRPr="00000000">
              <w:rPr>
                <w:rFonts w:ascii="Arial" w:cs="Arial" w:eastAsia="Arial" w:hAnsi="Arial"/>
                <w:b w:val="1"/>
                <w:i w:val="1"/>
                <w:rtl w:val="0"/>
              </w:rPr>
              <w:t xml:space="preserve">Make-up Test Policy:</w:t>
            </w:r>
          </w:p>
        </w:tc>
        <w:tc>
          <w:tcPr/>
          <w:p w:rsidR="00000000" w:rsidDel="00000000" w:rsidP="00000000" w:rsidRDefault="00000000" w:rsidRPr="00000000" w14:paraId="00000030">
            <w:pPr>
              <w:rPr>
                <w:b w:val="1"/>
                <w:i w:val="1"/>
                <w:u w:val="single"/>
              </w:rPr>
            </w:pPr>
            <w:r w:rsidDel="00000000" w:rsidR="00000000" w:rsidRPr="00000000">
              <w:rPr>
                <w:rtl w:val="0"/>
              </w:rPr>
              <w:t xml:space="preserve">*</w:t>
            </w:r>
            <w:r w:rsidDel="00000000" w:rsidR="00000000" w:rsidRPr="00000000">
              <w:rPr>
                <w:b w:val="1"/>
                <w:i w:val="1"/>
                <w:u w:val="single"/>
                <w:rtl w:val="0"/>
              </w:rPr>
              <w:t xml:space="preserve">Missing the review prior to the test does not exempt a student from taking the test on the previously announced date. </w:t>
            </w:r>
          </w:p>
          <w:p w:rsidR="00000000" w:rsidDel="00000000" w:rsidP="00000000" w:rsidRDefault="00000000" w:rsidRPr="00000000" w14:paraId="00000031">
            <w:pPr>
              <w:rPr/>
            </w:pPr>
            <w:r w:rsidDel="00000000" w:rsidR="00000000" w:rsidRPr="00000000">
              <w:rPr>
                <w:rtl w:val="0"/>
              </w:rPr>
              <w:t xml:space="preserve">1) Student will need to schedule make up test with Mrs. Breland ASAP!</w:t>
            </w:r>
          </w:p>
          <w:p w:rsidR="00000000" w:rsidDel="00000000" w:rsidP="00000000" w:rsidRDefault="00000000" w:rsidRPr="00000000" w14:paraId="00000032">
            <w:pPr>
              <w:rPr/>
            </w:pPr>
            <w:r w:rsidDel="00000000" w:rsidR="00000000" w:rsidRPr="00000000">
              <w:rPr>
                <w:rtl w:val="0"/>
              </w:rPr>
              <w:t xml:space="preserve">2) Any assignment or test missed due to an unexcused absence will receive a zero. </w:t>
            </w:r>
          </w:p>
          <w:p w:rsidR="00000000" w:rsidDel="00000000" w:rsidP="00000000" w:rsidRDefault="00000000" w:rsidRPr="00000000" w14:paraId="00000033">
            <w:pPr>
              <w:rPr/>
            </w:pPr>
            <w:r w:rsidDel="00000000" w:rsidR="00000000" w:rsidRPr="00000000">
              <w:rPr>
                <w:rtl w:val="0"/>
              </w:rPr>
              <w:t xml:space="preserve">3) Students caught cheating will receive a zero. This includes all parties involved</w:t>
            </w:r>
          </w:p>
          <w:p w:rsidR="00000000" w:rsidDel="00000000" w:rsidP="00000000" w:rsidRDefault="00000000" w:rsidRPr="00000000" w14:paraId="00000034">
            <w:pPr>
              <w:rPr>
                <w:rFonts w:ascii="Arial" w:cs="Arial" w:eastAsia="Arial" w:hAnsi="Arial"/>
                <w:b w:val="1"/>
                <w:i w:val="1"/>
              </w:rPr>
            </w:pPr>
            <w:r w:rsidDel="00000000" w:rsidR="00000000" w:rsidRPr="00000000">
              <w:rPr>
                <w:rtl w:val="0"/>
              </w:rPr>
              <w:t xml:space="preserve">4) It is the student’s responsibility to get missed assignments from Schoology, Delta Math, or another student.</w:t>
            </w: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36">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37">
            <w:pPr>
              <w:rPr>
                <w:rFonts w:ascii="Arial" w:cs="Arial" w:eastAsia="Arial" w:hAnsi="Arial"/>
                <w:i w:val="1"/>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rial" w:cs="Arial" w:eastAsia="Arial" w:hAnsi="Arial"/>
                <w:b w:val="1"/>
                <w:i w:val="1"/>
              </w:rPr>
            </w:pPr>
            <w:r w:rsidDel="00000000" w:rsidR="00000000" w:rsidRPr="00000000">
              <w:rPr>
                <w:rFonts w:ascii="Arial" w:cs="Arial" w:eastAsia="Arial" w:hAnsi="Arial"/>
                <w:b w:val="1"/>
                <w:i w:val="1"/>
                <w:rtl w:val="0"/>
              </w:rPr>
              <w:t xml:space="preserve">VI.</w:t>
            </w:r>
          </w:p>
        </w:tc>
        <w:tc>
          <w:tcPr/>
          <w:p w:rsidR="00000000" w:rsidDel="00000000" w:rsidP="00000000" w:rsidRDefault="00000000" w:rsidRPr="00000000" w14:paraId="00000039">
            <w:pPr>
              <w:rPr>
                <w:rFonts w:ascii="Arial" w:cs="Arial" w:eastAsia="Arial" w:hAnsi="Arial"/>
                <w:b w:val="1"/>
                <w:i w:val="1"/>
              </w:rPr>
            </w:pPr>
            <w:r w:rsidDel="00000000" w:rsidR="00000000" w:rsidRPr="00000000">
              <w:rPr>
                <w:rFonts w:ascii="Arial" w:cs="Arial" w:eastAsia="Arial" w:hAnsi="Arial"/>
                <w:b w:val="1"/>
                <w:i w:val="1"/>
                <w:rtl w:val="0"/>
              </w:rPr>
              <w:t xml:space="preserve">Text and Other Required Reading:</w:t>
            </w:r>
          </w:p>
        </w:tc>
        <w:tc>
          <w:tcPr/>
          <w:p w:rsidR="00000000" w:rsidDel="00000000" w:rsidP="00000000" w:rsidRDefault="00000000" w:rsidRPr="00000000" w14:paraId="0000003A">
            <w:pPr>
              <w:rPr>
                <w:rFonts w:ascii="Arial" w:cs="Arial" w:eastAsia="Arial" w:hAnsi="Arial"/>
                <w:i w:val="1"/>
              </w:rPr>
            </w:pPr>
            <w:r w:rsidDel="00000000" w:rsidR="00000000" w:rsidRPr="00000000">
              <w:rPr>
                <w:rtl w:val="0"/>
              </w:rPr>
              <w:t xml:space="preserve">Algebra 2 with Statistics by Big Ideas Learning</w:t>
            </w: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3C">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3D">
            <w:pPr>
              <w:rPr>
                <w:rFonts w:ascii="Arial" w:cs="Arial" w:eastAsia="Arial" w:hAnsi="Arial"/>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Arial" w:cs="Arial" w:eastAsia="Arial" w:hAnsi="Arial"/>
                <w:b w:val="1"/>
                <w:i w:val="1"/>
              </w:rPr>
            </w:pPr>
            <w:r w:rsidDel="00000000" w:rsidR="00000000" w:rsidRPr="00000000">
              <w:rPr>
                <w:rFonts w:ascii="Arial" w:cs="Arial" w:eastAsia="Arial" w:hAnsi="Arial"/>
                <w:b w:val="1"/>
                <w:i w:val="1"/>
                <w:rtl w:val="0"/>
              </w:rPr>
              <w:t xml:space="preserve">VII.</w:t>
            </w:r>
          </w:p>
        </w:tc>
        <w:tc>
          <w:tcPr/>
          <w:p w:rsidR="00000000" w:rsidDel="00000000" w:rsidP="00000000" w:rsidRDefault="00000000" w:rsidRPr="00000000" w14:paraId="0000003F">
            <w:pPr>
              <w:rPr>
                <w:rFonts w:ascii="Arial" w:cs="Arial" w:eastAsia="Arial" w:hAnsi="Arial"/>
                <w:b w:val="1"/>
                <w:i w:val="1"/>
              </w:rPr>
            </w:pPr>
            <w:r w:rsidDel="00000000" w:rsidR="00000000" w:rsidRPr="00000000">
              <w:rPr>
                <w:rFonts w:ascii="Arial" w:cs="Arial" w:eastAsia="Arial" w:hAnsi="Arial"/>
                <w:b w:val="1"/>
                <w:i w:val="1"/>
                <w:rtl w:val="0"/>
              </w:rPr>
              <w:t xml:space="preserve">Materials and Supplies Needed:</w:t>
            </w:r>
          </w:p>
        </w:tc>
        <w:tc>
          <w:tcPr/>
          <w:p w:rsidR="00000000" w:rsidDel="00000000" w:rsidP="00000000" w:rsidRDefault="00000000" w:rsidRPr="00000000" w14:paraId="00000040">
            <w:pPr>
              <w:rPr/>
            </w:pPr>
            <w:r w:rsidDel="00000000" w:rsidR="00000000" w:rsidRPr="00000000">
              <w:rPr>
                <w:rtl w:val="0"/>
              </w:rPr>
              <w:t xml:space="preserve">Pencils </w:t>
            </w:r>
          </w:p>
          <w:p w:rsidR="00000000" w:rsidDel="00000000" w:rsidP="00000000" w:rsidRDefault="00000000" w:rsidRPr="00000000" w14:paraId="00000041">
            <w:pPr>
              <w:rPr/>
            </w:pPr>
            <w:r w:rsidDel="00000000" w:rsidR="00000000" w:rsidRPr="00000000">
              <w:rPr>
                <w:rtl w:val="0"/>
              </w:rPr>
              <w:t xml:space="preserve">1 in 3-Ring Binder </w:t>
            </w:r>
          </w:p>
          <w:p w:rsidR="00000000" w:rsidDel="00000000" w:rsidP="00000000" w:rsidRDefault="00000000" w:rsidRPr="00000000" w14:paraId="00000042">
            <w:pPr>
              <w:rPr/>
            </w:pPr>
            <w:r w:rsidDel="00000000" w:rsidR="00000000" w:rsidRPr="00000000">
              <w:rPr>
                <w:rtl w:val="0"/>
              </w:rPr>
              <w:t xml:space="preserve">Loose Leaf Notebook Paper (College Rule)</w:t>
            </w:r>
          </w:p>
          <w:p w:rsidR="00000000" w:rsidDel="00000000" w:rsidP="00000000" w:rsidRDefault="00000000" w:rsidRPr="00000000" w14:paraId="00000043">
            <w:pPr>
              <w:rPr/>
            </w:pPr>
            <w:r w:rsidDel="00000000" w:rsidR="00000000" w:rsidRPr="00000000">
              <w:rPr>
                <w:rtl w:val="0"/>
              </w:rPr>
              <w:t xml:space="preserve">Graph Paper</w:t>
            </w:r>
          </w:p>
          <w:p w:rsidR="00000000" w:rsidDel="00000000" w:rsidP="00000000" w:rsidRDefault="00000000" w:rsidRPr="00000000" w14:paraId="00000044">
            <w:pPr>
              <w:rPr/>
            </w:pPr>
            <w:r w:rsidDel="00000000" w:rsidR="00000000" w:rsidRPr="00000000">
              <w:rPr>
                <w:rtl w:val="0"/>
              </w:rPr>
              <w:t xml:space="preserve">Scientific Calculator TI-30XS preferred</w:t>
            </w:r>
          </w:p>
          <w:p w:rsidR="00000000" w:rsidDel="00000000" w:rsidP="00000000" w:rsidRDefault="00000000" w:rsidRPr="00000000" w14:paraId="00000045">
            <w:pPr>
              <w:rPr/>
            </w:pPr>
            <w:r w:rsidDel="00000000" w:rsidR="00000000" w:rsidRPr="00000000">
              <w:rPr>
                <w:sz w:val="22"/>
                <w:szCs w:val="22"/>
                <w:rtl w:val="0"/>
              </w:rPr>
              <w:t xml:space="preserve">Graphing Calculator is recommended if planning to take higher level math. (TI-84)</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Charged School Device</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Appreciated Donations</w:t>
            </w:r>
          </w:p>
          <w:p w:rsidR="00000000" w:rsidDel="00000000" w:rsidP="00000000" w:rsidRDefault="00000000" w:rsidRPr="00000000" w14:paraId="00000049">
            <w:pPr>
              <w:rPr/>
            </w:pPr>
            <w:bookmarkStart w:colFirst="0" w:colLast="0" w:name="_heading=h.gjdgxs" w:id="0"/>
            <w:bookmarkEnd w:id="0"/>
            <w:r w:rsidDel="00000000" w:rsidR="00000000" w:rsidRPr="00000000">
              <w:rPr>
                <w:rtl w:val="0"/>
              </w:rPr>
              <w:t xml:space="preserve">Expo Markers</w:t>
            </w:r>
          </w:p>
          <w:p w:rsidR="00000000" w:rsidDel="00000000" w:rsidP="00000000" w:rsidRDefault="00000000" w:rsidRPr="00000000" w14:paraId="0000004A">
            <w:pPr>
              <w:rPr/>
            </w:pPr>
            <w:r w:rsidDel="00000000" w:rsidR="00000000" w:rsidRPr="00000000">
              <w:rPr>
                <w:rtl w:val="0"/>
              </w:rPr>
              <w:t xml:space="preserve">Tissue</w:t>
            </w:r>
          </w:p>
          <w:p w:rsidR="00000000" w:rsidDel="00000000" w:rsidP="00000000" w:rsidRDefault="00000000" w:rsidRPr="00000000" w14:paraId="0000004B">
            <w:pPr>
              <w:rPr/>
            </w:pPr>
            <w:r w:rsidDel="00000000" w:rsidR="00000000" w:rsidRPr="00000000">
              <w:rPr>
                <w:rtl w:val="0"/>
              </w:rPr>
              <w:t xml:space="preserve">Hand Sanitizer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Arial" w:cs="Arial" w:eastAsia="Arial" w:hAnsi="Arial"/>
                <w:b w:val="1"/>
                <w:i w:val="1"/>
              </w:rPr>
            </w:pPr>
            <w:r w:rsidDel="00000000" w:rsidR="00000000" w:rsidRPr="00000000">
              <w:rPr>
                <w:rFonts w:ascii="Arial" w:cs="Arial" w:eastAsia="Arial" w:hAnsi="Arial"/>
                <w:b w:val="1"/>
                <w:i w:val="1"/>
                <w:rtl w:val="0"/>
              </w:rPr>
              <w:t xml:space="preserve">VIII.</w:t>
            </w:r>
          </w:p>
        </w:tc>
        <w:tc>
          <w:tcPr/>
          <w:p w:rsidR="00000000" w:rsidDel="00000000" w:rsidP="00000000" w:rsidRDefault="00000000" w:rsidRPr="00000000" w14:paraId="0000004E">
            <w:pPr>
              <w:rPr>
                <w:rFonts w:ascii="Arial" w:cs="Arial" w:eastAsia="Arial" w:hAnsi="Arial"/>
                <w:b w:val="1"/>
                <w:i w:val="1"/>
              </w:rPr>
            </w:pPr>
            <w:r w:rsidDel="00000000" w:rsidR="00000000" w:rsidRPr="00000000">
              <w:rPr>
                <w:rFonts w:ascii="Arial" w:cs="Arial" w:eastAsia="Arial" w:hAnsi="Arial"/>
                <w:b w:val="1"/>
                <w:i w:val="1"/>
                <w:rtl w:val="0"/>
              </w:rPr>
              <w:t xml:space="preserve">Homework:</w:t>
            </w:r>
          </w:p>
        </w:tc>
        <w:tc>
          <w:tcPr/>
          <w:p w:rsidR="00000000" w:rsidDel="00000000" w:rsidP="00000000" w:rsidRDefault="00000000" w:rsidRPr="00000000" w14:paraId="0000004F">
            <w:pPr>
              <w:rPr>
                <w:b w:val="1"/>
              </w:rPr>
            </w:pPr>
            <w:r w:rsidDel="00000000" w:rsidR="00000000" w:rsidRPr="00000000">
              <w:rPr>
                <w:rtl w:val="0"/>
              </w:rPr>
              <w:t xml:space="preserve">Homework will be assigned on a daily basis. Homework will be posted online and given in class.</w:t>
            </w: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51">
            <w:pPr>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052">
            <w:pPr>
              <w:rPr>
                <w:rFonts w:ascii="Arial" w:cs="Arial" w:eastAsia="Arial" w:hAnsi="Arial"/>
                <w:i w:val="1"/>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rial" w:cs="Arial" w:eastAsia="Arial" w:hAnsi="Arial"/>
                <w:b w:val="1"/>
                <w:i w:val="1"/>
              </w:rPr>
            </w:pPr>
            <w:r w:rsidDel="00000000" w:rsidR="00000000" w:rsidRPr="00000000">
              <w:rPr>
                <w:rFonts w:ascii="Arial" w:cs="Arial" w:eastAsia="Arial" w:hAnsi="Arial"/>
                <w:b w:val="1"/>
                <w:i w:val="1"/>
                <w:rtl w:val="0"/>
              </w:rPr>
              <w:t xml:space="preserve">IX.</w:t>
            </w:r>
          </w:p>
        </w:tc>
        <w:tc>
          <w:tcPr/>
          <w:p w:rsidR="00000000" w:rsidDel="00000000" w:rsidP="00000000" w:rsidRDefault="00000000" w:rsidRPr="00000000" w14:paraId="00000054">
            <w:pPr>
              <w:rPr>
                <w:rFonts w:ascii="Arial" w:cs="Arial" w:eastAsia="Arial" w:hAnsi="Arial"/>
                <w:b w:val="1"/>
                <w:i w:val="1"/>
              </w:rPr>
            </w:pPr>
            <w:r w:rsidDel="00000000" w:rsidR="00000000" w:rsidRPr="00000000">
              <w:rPr>
                <w:rFonts w:ascii="Arial" w:cs="Arial" w:eastAsia="Arial" w:hAnsi="Arial"/>
                <w:b w:val="1"/>
                <w:i w:val="1"/>
                <w:rtl w:val="0"/>
              </w:rPr>
              <w:t xml:space="preserve">Quizzes:</w:t>
            </w:r>
          </w:p>
        </w:tc>
        <w:tc>
          <w:tcPr/>
          <w:p w:rsidR="00000000" w:rsidDel="00000000" w:rsidP="00000000" w:rsidRDefault="00000000" w:rsidRPr="00000000" w14:paraId="00000055">
            <w:pPr>
              <w:rPr/>
            </w:pPr>
            <w:r w:rsidDel="00000000" w:rsidR="00000000" w:rsidRPr="00000000">
              <w:rPr>
                <w:rtl w:val="0"/>
              </w:rPr>
              <w:t xml:space="preserve">Quizzes will be given periodically. Quizzes are announced.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rFonts w:ascii="Arial" w:cs="Arial" w:eastAsia="Arial" w:hAnsi="Arial"/>
        </w:rPr>
      </w:pPr>
      <w:r w:rsidDel="00000000" w:rsidR="00000000" w:rsidRPr="00000000">
        <w:rPr>
          <w:rtl w:val="0"/>
        </w:rPr>
      </w:r>
    </w:p>
    <w:tbl>
      <w:tblPr>
        <w:tblStyle w:val="Table2"/>
        <w:tblW w:w="101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3"/>
        <w:gridCol w:w="9324"/>
        <w:tblGridChange w:id="0">
          <w:tblGrid>
            <w:gridCol w:w="843"/>
            <w:gridCol w:w="9324"/>
          </w:tblGrid>
        </w:tblGridChange>
      </w:tblGrid>
      <w:tr>
        <w:trPr>
          <w:cantSplit w:val="0"/>
          <w:trHeight w:val="314" w:hRule="atLeast"/>
          <w:tblHeader w:val="0"/>
        </w:trPr>
        <w:tc>
          <w:tcPr>
            <w:gridSpan w:val="2"/>
          </w:tcPr>
          <w:p w:rsidR="00000000" w:rsidDel="00000000" w:rsidP="00000000" w:rsidRDefault="00000000" w:rsidRPr="00000000" w14:paraId="0000005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18 – WEEK PLAN*</w:t>
            </w:r>
          </w:p>
        </w:tc>
      </w:tr>
      <w:tr>
        <w:trPr>
          <w:cantSplit w:val="0"/>
          <w:tblHeader w:val="0"/>
        </w:trPr>
        <w:tc>
          <w:tcPr/>
          <w:p w:rsidR="00000000" w:rsidDel="00000000" w:rsidP="00000000" w:rsidRDefault="00000000" w:rsidRPr="00000000" w14:paraId="0000005C">
            <w:pPr>
              <w:jc w:val="center"/>
              <w:rPr>
                <w:rFonts w:ascii="Arial" w:cs="Arial" w:eastAsia="Arial" w:hAnsi="Arial"/>
                <w:b w:val="1"/>
              </w:rPr>
            </w:pPr>
            <w:r w:rsidDel="00000000" w:rsidR="00000000" w:rsidRPr="00000000">
              <w:rPr>
                <w:rFonts w:ascii="Arial" w:cs="Arial" w:eastAsia="Arial" w:hAnsi="Arial"/>
                <w:b w:val="1"/>
                <w:rtl w:val="0"/>
              </w:rPr>
              <w:t xml:space="preserve">Week 1</w:t>
            </w:r>
          </w:p>
        </w:tc>
        <w:tc>
          <w:tcPr/>
          <w:p w:rsidR="00000000" w:rsidDel="00000000" w:rsidP="00000000" w:rsidRDefault="00000000" w:rsidRPr="00000000" w14:paraId="0000005D">
            <w:pPr>
              <w:rPr/>
            </w:pPr>
            <w:r w:rsidDel="00000000" w:rsidR="00000000" w:rsidRPr="00000000">
              <w:rPr>
                <w:rtl w:val="0"/>
              </w:rPr>
              <w:t xml:space="preserve"> Unit 1 - Expressions, Equations and Inequalities</w:t>
            </w:r>
          </w:p>
        </w:tc>
      </w:tr>
      <w:tr>
        <w:trPr>
          <w:cantSplit w:val="0"/>
          <w:tblHeader w:val="0"/>
        </w:trPr>
        <w:tc>
          <w:tcPr/>
          <w:p w:rsidR="00000000" w:rsidDel="00000000" w:rsidP="00000000" w:rsidRDefault="00000000" w:rsidRPr="00000000" w14:paraId="0000005E">
            <w:pPr>
              <w:jc w:val="center"/>
              <w:rPr>
                <w:rFonts w:ascii="Arial" w:cs="Arial" w:eastAsia="Arial" w:hAnsi="Arial"/>
                <w:b w:val="1"/>
              </w:rPr>
            </w:pPr>
            <w:r w:rsidDel="00000000" w:rsidR="00000000" w:rsidRPr="00000000">
              <w:rPr>
                <w:rFonts w:ascii="Arial" w:cs="Arial" w:eastAsia="Arial" w:hAnsi="Arial"/>
                <w:b w:val="1"/>
                <w:rtl w:val="0"/>
              </w:rPr>
              <w:t xml:space="preserve">Week 2</w:t>
            </w:r>
          </w:p>
        </w:tc>
        <w:tc>
          <w:tcPr/>
          <w:p w:rsidR="00000000" w:rsidDel="00000000" w:rsidP="00000000" w:rsidRDefault="00000000" w:rsidRPr="00000000" w14:paraId="0000005F">
            <w:pPr>
              <w:rPr>
                <w:rFonts w:ascii="Arial" w:cs="Arial" w:eastAsia="Arial" w:hAnsi="Arial"/>
              </w:rPr>
            </w:pPr>
            <w:r w:rsidDel="00000000" w:rsidR="00000000" w:rsidRPr="00000000">
              <w:rPr>
                <w:rtl w:val="0"/>
              </w:rPr>
              <w:t xml:space="preserve">Unit  2 - Functions, Equations and Graphs</w:t>
            </w:r>
            <w:r w:rsidDel="00000000" w:rsidR="00000000" w:rsidRPr="00000000">
              <w:rPr>
                <w:rtl w:val="0"/>
              </w:rPr>
            </w:r>
          </w:p>
        </w:tc>
      </w:tr>
      <w:tr>
        <w:trPr>
          <w:cantSplit w:val="0"/>
          <w:tblHeader w:val="0"/>
        </w:trPr>
        <w:tc>
          <w:tcPr/>
          <w:p w:rsidR="00000000" w:rsidDel="00000000" w:rsidP="00000000" w:rsidRDefault="00000000" w:rsidRPr="00000000" w14:paraId="00000060">
            <w:pPr>
              <w:jc w:val="center"/>
              <w:rPr>
                <w:rFonts w:ascii="Arial" w:cs="Arial" w:eastAsia="Arial" w:hAnsi="Arial"/>
                <w:b w:val="1"/>
              </w:rPr>
            </w:pPr>
            <w:r w:rsidDel="00000000" w:rsidR="00000000" w:rsidRPr="00000000">
              <w:rPr>
                <w:rFonts w:ascii="Arial" w:cs="Arial" w:eastAsia="Arial" w:hAnsi="Arial"/>
                <w:b w:val="1"/>
                <w:rtl w:val="0"/>
              </w:rPr>
              <w:t xml:space="preserve">Week 3</w:t>
            </w:r>
          </w:p>
        </w:tc>
        <w:tc>
          <w:tcPr/>
          <w:p w:rsidR="00000000" w:rsidDel="00000000" w:rsidP="00000000" w:rsidRDefault="00000000" w:rsidRPr="00000000" w14:paraId="00000061">
            <w:pPr>
              <w:rPr>
                <w:rFonts w:ascii="Arial" w:cs="Arial" w:eastAsia="Arial" w:hAnsi="Arial"/>
              </w:rPr>
            </w:pPr>
            <w:r w:rsidDel="00000000" w:rsidR="00000000" w:rsidRPr="00000000">
              <w:rPr>
                <w:rtl w:val="0"/>
              </w:rPr>
              <w:t xml:space="preserve">Unit  3 – Linear Systems</w:t>
            </w:r>
            <w:r w:rsidDel="00000000" w:rsidR="00000000" w:rsidRPr="00000000">
              <w:rPr>
                <w:rtl w:val="0"/>
              </w:rPr>
            </w:r>
          </w:p>
        </w:tc>
      </w:tr>
      <w:tr>
        <w:trPr>
          <w:cantSplit w:val="0"/>
          <w:tblHeader w:val="0"/>
        </w:trPr>
        <w:tc>
          <w:tcPr/>
          <w:p w:rsidR="00000000" w:rsidDel="00000000" w:rsidP="00000000" w:rsidRDefault="00000000" w:rsidRPr="00000000" w14:paraId="00000062">
            <w:pPr>
              <w:jc w:val="center"/>
              <w:rPr>
                <w:rFonts w:ascii="Arial" w:cs="Arial" w:eastAsia="Arial" w:hAnsi="Arial"/>
                <w:b w:val="1"/>
              </w:rPr>
            </w:pPr>
            <w:r w:rsidDel="00000000" w:rsidR="00000000" w:rsidRPr="00000000">
              <w:rPr>
                <w:rFonts w:ascii="Arial" w:cs="Arial" w:eastAsia="Arial" w:hAnsi="Arial"/>
                <w:b w:val="1"/>
                <w:rtl w:val="0"/>
              </w:rPr>
              <w:t xml:space="preserve">Week 4</w:t>
            </w:r>
          </w:p>
        </w:tc>
        <w:tc>
          <w:tcPr/>
          <w:p w:rsidR="00000000" w:rsidDel="00000000" w:rsidP="00000000" w:rsidRDefault="00000000" w:rsidRPr="00000000" w14:paraId="00000063">
            <w:pPr>
              <w:rPr>
                <w:rFonts w:ascii="Arial" w:cs="Arial" w:eastAsia="Arial" w:hAnsi="Arial"/>
              </w:rPr>
            </w:pPr>
            <w:r w:rsidDel="00000000" w:rsidR="00000000" w:rsidRPr="00000000">
              <w:rPr>
                <w:rtl w:val="0"/>
              </w:rPr>
              <w:t xml:space="preserve">Unit 4 – Quadratic Functions and Equations</w:t>
            </w:r>
            <w:r w:rsidDel="00000000" w:rsidR="00000000" w:rsidRPr="00000000">
              <w:rPr>
                <w:rtl w:val="0"/>
              </w:rPr>
            </w:r>
          </w:p>
        </w:tc>
      </w:tr>
      <w:tr>
        <w:trPr>
          <w:cantSplit w:val="0"/>
          <w:tblHeader w:val="0"/>
        </w:trPr>
        <w:tc>
          <w:tcPr/>
          <w:p w:rsidR="00000000" w:rsidDel="00000000" w:rsidP="00000000" w:rsidRDefault="00000000" w:rsidRPr="00000000" w14:paraId="00000064">
            <w:pPr>
              <w:jc w:val="center"/>
              <w:rPr>
                <w:rFonts w:ascii="Arial" w:cs="Arial" w:eastAsia="Arial" w:hAnsi="Arial"/>
                <w:b w:val="1"/>
              </w:rPr>
            </w:pPr>
            <w:r w:rsidDel="00000000" w:rsidR="00000000" w:rsidRPr="00000000">
              <w:rPr>
                <w:rFonts w:ascii="Arial" w:cs="Arial" w:eastAsia="Arial" w:hAnsi="Arial"/>
                <w:b w:val="1"/>
                <w:rtl w:val="0"/>
              </w:rPr>
              <w:t xml:space="preserve">Week 5</w:t>
            </w:r>
          </w:p>
        </w:tc>
        <w:tc>
          <w:tcPr/>
          <w:p w:rsidR="00000000" w:rsidDel="00000000" w:rsidP="00000000" w:rsidRDefault="00000000" w:rsidRPr="00000000" w14:paraId="00000065">
            <w:pPr>
              <w:rPr>
                <w:rFonts w:ascii="Arial" w:cs="Arial" w:eastAsia="Arial" w:hAnsi="Arial"/>
              </w:rPr>
            </w:pPr>
            <w:r w:rsidDel="00000000" w:rsidR="00000000" w:rsidRPr="00000000">
              <w:rPr>
                <w:rtl w:val="0"/>
              </w:rPr>
              <w:t xml:space="preserve">Unit 4 – Quadratic Functions and Equations </w:t>
            </w:r>
            <w:r w:rsidDel="00000000" w:rsidR="00000000" w:rsidRPr="00000000">
              <w:rPr>
                <w:rtl w:val="0"/>
              </w:rPr>
            </w:r>
          </w:p>
        </w:tc>
      </w:tr>
      <w:tr>
        <w:trPr>
          <w:cantSplit w:val="0"/>
          <w:tblHeader w:val="0"/>
        </w:trPr>
        <w:tc>
          <w:tcPr/>
          <w:p w:rsidR="00000000" w:rsidDel="00000000" w:rsidP="00000000" w:rsidRDefault="00000000" w:rsidRPr="00000000" w14:paraId="00000066">
            <w:pPr>
              <w:jc w:val="center"/>
              <w:rPr>
                <w:rFonts w:ascii="Arial" w:cs="Arial" w:eastAsia="Arial" w:hAnsi="Arial"/>
                <w:b w:val="1"/>
              </w:rPr>
            </w:pPr>
            <w:r w:rsidDel="00000000" w:rsidR="00000000" w:rsidRPr="00000000">
              <w:rPr>
                <w:rFonts w:ascii="Arial" w:cs="Arial" w:eastAsia="Arial" w:hAnsi="Arial"/>
                <w:b w:val="1"/>
                <w:rtl w:val="0"/>
              </w:rPr>
              <w:t xml:space="preserve">Week 6</w:t>
            </w:r>
          </w:p>
        </w:tc>
        <w:tc>
          <w:tcPr/>
          <w:p w:rsidR="00000000" w:rsidDel="00000000" w:rsidP="00000000" w:rsidRDefault="00000000" w:rsidRPr="00000000" w14:paraId="00000067">
            <w:pPr>
              <w:rPr>
                <w:rFonts w:ascii="Arial" w:cs="Arial" w:eastAsia="Arial" w:hAnsi="Arial"/>
              </w:rPr>
            </w:pPr>
            <w:r w:rsidDel="00000000" w:rsidR="00000000" w:rsidRPr="00000000">
              <w:rPr>
                <w:rtl w:val="0"/>
              </w:rPr>
              <w:t xml:space="preserve">Unit 5 – Polynomials and Polynomial Functions </w:t>
            </w:r>
            <w:r w:rsidDel="00000000" w:rsidR="00000000" w:rsidRPr="00000000">
              <w:rPr>
                <w:rtl w:val="0"/>
              </w:rPr>
            </w:r>
          </w:p>
        </w:tc>
      </w:tr>
      <w:tr>
        <w:trPr>
          <w:cantSplit w:val="0"/>
          <w:tblHeader w:val="0"/>
        </w:trPr>
        <w:tc>
          <w:tcPr/>
          <w:p w:rsidR="00000000" w:rsidDel="00000000" w:rsidP="00000000" w:rsidRDefault="00000000" w:rsidRPr="00000000" w14:paraId="00000068">
            <w:pPr>
              <w:jc w:val="center"/>
              <w:rPr>
                <w:rFonts w:ascii="Arial" w:cs="Arial" w:eastAsia="Arial" w:hAnsi="Arial"/>
                <w:b w:val="1"/>
              </w:rPr>
            </w:pPr>
            <w:r w:rsidDel="00000000" w:rsidR="00000000" w:rsidRPr="00000000">
              <w:rPr>
                <w:rFonts w:ascii="Arial" w:cs="Arial" w:eastAsia="Arial" w:hAnsi="Arial"/>
                <w:b w:val="1"/>
                <w:rtl w:val="0"/>
              </w:rPr>
              <w:t xml:space="preserve">Week 7</w:t>
            </w:r>
          </w:p>
        </w:tc>
        <w:tc>
          <w:tcPr/>
          <w:p w:rsidR="00000000" w:rsidDel="00000000" w:rsidP="00000000" w:rsidRDefault="00000000" w:rsidRPr="00000000" w14:paraId="00000069">
            <w:pPr>
              <w:rPr>
                <w:rFonts w:ascii="Arial" w:cs="Arial" w:eastAsia="Arial" w:hAnsi="Arial"/>
              </w:rPr>
            </w:pPr>
            <w:r w:rsidDel="00000000" w:rsidR="00000000" w:rsidRPr="00000000">
              <w:rPr>
                <w:rtl w:val="0"/>
              </w:rPr>
              <w:t xml:space="preserve">Unit 5 – Polynomials and Polynomial Functions </w:t>
            </w:r>
            <w:r w:rsidDel="00000000" w:rsidR="00000000" w:rsidRPr="00000000">
              <w:rPr>
                <w:rtl w:val="0"/>
              </w:rPr>
            </w:r>
          </w:p>
        </w:tc>
      </w:tr>
      <w:tr>
        <w:trPr>
          <w:cantSplit w:val="0"/>
          <w:tblHeader w:val="0"/>
        </w:trPr>
        <w:tc>
          <w:tcPr/>
          <w:p w:rsidR="00000000" w:rsidDel="00000000" w:rsidP="00000000" w:rsidRDefault="00000000" w:rsidRPr="00000000" w14:paraId="0000006A">
            <w:pPr>
              <w:jc w:val="center"/>
              <w:rPr>
                <w:rFonts w:ascii="Arial" w:cs="Arial" w:eastAsia="Arial" w:hAnsi="Arial"/>
                <w:b w:val="1"/>
              </w:rPr>
            </w:pPr>
            <w:r w:rsidDel="00000000" w:rsidR="00000000" w:rsidRPr="00000000">
              <w:rPr>
                <w:rFonts w:ascii="Arial" w:cs="Arial" w:eastAsia="Arial" w:hAnsi="Arial"/>
                <w:b w:val="1"/>
                <w:rtl w:val="0"/>
              </w:rPr>
              <w:t xml:space="preserve">Week 8</w:t>
            </w:r>
          </w:p>
        </w:tc>
        <w:tc>
          <w:tcPr/>
          <w:p w:rsidR="00000000" w:rsidDel="00000000" w:rsidP="00000000" w:rsidRDefault="00000000" w:rsidRPr="00000000" w14:paraId="0000006B">
            <w:pPr>
              <w:rPr>
                <w:rFonts w:ascii="Arial" w:cs="Arial" w:eastAsia="Arial" w:hAnsi="Arial"/>
              </w:rPr>
            </w:pPr>
            <w:r w:rsidDel="00000000" w:rsidR="00000000" w:rsidRPr="00000000">
              <w:rPr>
                <w:rtl w:val="0"/>
              </w:rPr>
              <w:t xml:space="preserve">Unit 6 – Radical Functions and Rational Exponents </w:t>
            </w:r>
            <w:r w:rsidDel="00000000" w:rsidR="00000000" w:rsidRPr="00000000">
              <w:rPr>
                <w:rtl w:val="0"/>
              </w:rPr>
            </w:r>
          </w:p>
        </w:tc>
      </w:tr>
      <w:tr>
        <w:trPr>
          <w:cantSplit w:val="0"/>
          <w:tblHeader w:val="0"/>
        </w:trPr>
        <w:tc>
          <w:tcPr/>
          <w:p w:rsidR="00000000" w:rsidDel="00000000" w:rsidP="00000000" w:rsidRDefault="00000000" w:rsidRPr="00000000" w14:paraId="0000006C">
            <w:pPr>
              <w:jc w:val="center"/>
              <w:rPr>
                <w:rFonts w:ascii="Arial" w:cs="Arial" w:eastAsia="Arial" w:hAnsi="Arial"/>
                <w:b w:val="1"/>
              </w:rPr>
            </w:pPr>
            <w:r w:rsidDel="00000000" w:rsidR="00000000" w:rsidRPr="00000000">
              <w:rPr>
                <w:rFonts w:ascii="Arial" w:cs="Arial" w:eastAsia="Arial" w:hAnsi="Arial"/>
                <w:b w:val="1"/>
                <w:rtl w:val="0"/>
              </w:rPr>
              <w:t xml:space="preserve">Week 9</w:t>
            </w:r>
          </w:p>
        </w:tc>
        <w:tc>
          <w:tcPr/>
          <w:p w:rsidR="00000000" w:rsidDel="00000000" w:rsidP="00000000" w:rsidRDefault="00000000" w:rsidRPr="00000000" w14:paraId="0000006D">
            <w:pPr>
              <w:rPr>
                <w:rFonts w:ascii="Arial" w:cs="Arial" w:eastAsia="Arial" w:hAnsi="Arial"/>
              </w:rPr>
            </w:pPr>
            <w:r w:rsidDel="00000000" w:rsidR="00000000" w:rsidRPr="00000000">
              <w:rPr>
                <w:rtl w:val="0"/>
              </w:rPr>
              <w:t xml:space="preserve">Unit 6 – Radical Functions and Rational Exponents </w:t>
            </w:r>
            <w:r w:rsidDel="00000000" w:rsidR="00000000" w:rsidRPr="00000000">
              <w:rPr>
                <w:rtl w:val="0"/>
              </w:rPr>
            </w:r>
          </w:p>
        </w:tc>
      </w:tr>
      <w:tr>
        <w:trPr>
          <w:cantSplit w:val="0"/>
          <w:tblHeader w:val="0"/>
        </w:trPr>
        <w:tc>
          <w:tcPr/>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Week 10</w:t>
            </w:r>
          </w:p>
        </w:tc>
        <w:tc>
          <w:tcPr/>
          <w:p w:rsidR="00000000" w:rsidDel="00000000" w:rsidP="00000000" w:rsidRDefault="00000000" w:rsidRPr="00000000" w14:paraId="0000006F">
            <w:pPr>
              <w:rPr>
                <w:rFonts w:ascii="Arial" w:cs="Arial" w:eastAsia="Arial" w:hAnsi="Arial"/>
              </w:rPr>
            </w:pPr>
            <w:r w:rsidDel="00000000" w:rsidR="00000000" w:rsidRPr="00000000">
              <w:rPr>
                <w:rtl w:val="0"/>
              </w:rPr>
              <w:t xml:space="preserve">Unit 7 – Exponential and Logarithmic Functions</w:t>
            </w:r>
            <w:r w:rsidDel="00000000" w:rsidR="00000000" w:rsidRPr="00000000">
              <w:rPr>
                <w:rtl w:val="0"/>
              </w:rPr>
            </w:r>
          </w:p>
        </w:tc>
      </w:tr>
      <w:tr>
        <w:trPr>
          <w:cantSplit w:val="0"/>
          <w:tblHeader w:val="0"/>
        </w:trPr>
        <w:tc>
          <w:tcPr/>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Week 11</w:t>
            </w:r>
          </w:p>
        </w:tc>
        <w:tc>
          <w:tcPr/>
          <w:p w:rsidR="00000000" w:rsidDel="00000000" w:rsidP="00000000" w:rsidRDefault="00000000" w:rsidRPr="00000000" w14:paraId="00000071">
            <w:pPr>
              <w:rPr>
                <w:rFonts w:ascii="Arial" w:cs="Arial" w:eastAsia="Arial" w:hAnsi="Arial"/>
              </w:rPr>
            </w:pPr>
            <w:r w:rsidDel="00000000" w:rsidR="00000000" w:rsidRPr="00000000">
              <w:rPr>
                <w:rtl w:val="0"/>
              </w:rPr>
              <w:t xml:space="preserve">Unit 7 – Exponential and Logarithmic Functions</w:t>
            </w:r>
            <w:r w:rsidDel="00000000" w:rsidR="00000000" w:rsidRPr="00000000">
              <w:rPr>
                <w:rtl w:val="0"/>
              </w:rPr>
            </w:r>
          </w:p>
        </w:tc>
      </w:tr>
      <w:tr>
        <w:trPr>
          <w:cantSplit w:val="0"/>
          <w:tblHeader w:val="0"/>
        </w:trPr>
        <w:tc>
          <w:tcPr/>
          <w:p w:rsidR="00000000" w:rsidDel="00000000" w:rsidP="00000000" w:rsidRDefault="00000000" w:rsidRPr="00000000" w14:paraId="00000072">
            <w:pPr>
              <w:jc w:val="center"/>
              <w:rPr>
                <w:rFonts w:ascii="Arial" w:cs="Arial" w:eastAsia="Arial" w:hAnsi="Arial"/>
                <w:b w:val="1"/>
              </w:rPr>
            </w:pPr>
            <w:r w:rsidDel="00000000" w:rsidR="00000000" w:rsidRPr="00000000">
              <w:rPr>
                <w:rFonts w:ascii="Arial" w:cs="Arial" w:eastAsia="Arial" w:hAnsi="Arial"/>
                <w:b w:val="1"/>
                <w:rtl w:val="0"/>
              </w:rPr>
              <w:t xml:space="preserve">Week 12</w:t>
            </w:r>
          </w:p>
        </w:tc>
        <w:tc>
          <w:tcPr/>
          <w:p w:rsidR="00000000" w:rsidDel="00000000" w:rsidP="00000000" w:rsidRDefault="00000000" w:rsidRPr="00000000" w14:paraId="00000073">
            <w:pPr>
              <w:rPr>
                <w:rFonts w:ascii="Arial" w:cs="Arial" w:eastAsia="Arial" w:hAnsi="Arial"/>
              </w:rPr>
            </w:pPr>
            <w:r w:rsidDel="00000000" w:rsidR="00000000" w:rsidRPr="00000000">
              <w:rPr>
                <w:rtl w:val="0"/>
              </w:rPr>
              <w:t xml:space="preserve">Unit 8 – Rational Functions</w:t>
            </w:r>
            <w:r w:rsidDel="00000000" w:rsidR="00000000" w:rsidRPr="00000000">
              <w:rPr>
                <w:rtl w:val="0"/>
              </w:rPr>
            </w:r>
          </w:p>
        </w:tc>
      </w:tr>
      <w:tr>
        <w:trPr>
          <w:cantSplit w:val="0"/>
          <w:tblHeader w:val="0"/>
        </w:trPr>
        <w:tc>
          <w:tcPr/>
          <w:p w:rsidR="00000000" w:rsidDel="00000000" w:rsidP="00000000" w:rsidRDefault="00000000" w:rsidRPr="00000000" w14:paraId="00000074">
            <w:pPr>
              <w:jc w:val="center"/>
              <w:rPr>
                <w:rFonts w:ascii="Arial" w:cs="Arial" w:eastAsia="Arial" w:hAnsi="Arial"/>
                <w:b w:val="1"/>
              </w:rPr>
            </w:pPr>
            <w:r w:rsidDel="00000000" w:rsidR="00000000" w:rsidRPr="00000000">
              <w:rPr>
                <w:rFonts w:ascii="Arial" w:cs="Arial" w:eastAsia="Arial" w:hAnsi="Arial"/>
                <w:b w:val="1"/>
                <w:rtl w:val="0"/>
              </w:rPr>
              <w:t xml:space="preserve">Week 13</w:t>
            </w:r>
          </w:p>
        </w:tc>
        <w:tc>
          <w:tcPr/>
          <w:p w:rsidR="00000000" w:rsidDel="00000000" w:rsidP="00000000" w:rsidRDefault="00000000" w:rsidRPr="00000000" w14:paraId="00000075">
            <w:pPr>
              <w:rPr>
                <w:rFonts w:ascii="Arial" w:cs="Arial" w:eastAsia="Arial" w:hAnsi="Arial"/>
              </w:rPr>
            </w:pPr>
            <w:r w:rsidDel="00000000" w:rsidR="00000000" w:rsidRPr="00000000">
              <w:rPr>
                <w:rtl w:val="0"/>
              </w:rPr>
              <w:t xml:space="preserve">Unit 9 – Probability and Statistics</w:t>
            </w:r>
            <w:r w:rsidDel="00000000" w:rsidR="00000000" w:rsidRPr="00000000">
              <w:rPr>
                <w:rtl w:val="0"/>
              </w:rPr>
            </w:r>
          </w:p>
        </w:tc>
      </w:tr>
      <w:tr>
        <w:trPr>
          <w:cantSplit w:val="0"/>
          <w:tblHeader w:val="0"/>
        </w:trPr>
        <w:tc>
          <w:tcPr/>
          <w:p w:rsidR="00000000" w:rsidDel="00000000" w:rsidP="00000000" w:rsidRDefault="00000000" w:rsidRPr="00000000" w14:paraId="00000076">
            <w:pPr>
              <w:jc w:val="center"/>
              <w:rPr>
                <w:rFonts w:ascii="Arial" w:cs="Arial" w:eastAsia="Arial" w:hAnsi="Arial"/>
                <w:b w:val="1"/>
              </w:rPr>
            </w:pPr>
            <w:r w:rsidDel="00000000" w:rsidR="00000000" w:rsidRPr="00000000">
              <w:rPr>
                <w:rFonts w:ascii="Arial" w:cs="Arial" w:eastAsia="Arial" w:hAnsi="Arial"/>
                <w:b w:val="1"/>
                <w:rtl w:val="0"/>
              </w:rPr>
              <w:t xml:space="preserve">Week 14</w:t>
            </w:r>
          </w:p>
        </w:tc>
        <w:tc>
          <w:tcPr/>
          <w:p w:rsidR="00000000" w:rsidDel="00000000" w:rsidP="00000000" w:rsidRDefault="00000000" w:rsidRPr="00000000" w14:paraId="00000077">
            <w:pPr>
              <w:rPr>
                <w:rFonts w:ascii="Arial" w:cs="Arial" w:eastAsia="Arial" w:hAnsi="Arial"/>
              </w:rPr>
            </w:pPr>
            <w:r w:rsidDel="00000000" w:rsidR="00000000" w:rsidRPr="00000000">
              <w:rPr>
                <w:rtl w:val="0"/>
              </w:rPr>
              <w:t xml:space="preserve">Unit 9 – Probability and Statistics</w:t>
            </w:r>
            <w:r w:rsidDel="00000000" w:rsidR="00000000" w:rsidRPr="00000000">
              <w:rPr>
                <w:rtl w:val="0"/>
              </w:rPr>
            </w:r>
          </w:p>
        </w:tc>
      </w:tr>
      <w:tr>
        <w:trPr>
          <w:cantSplit w:val="0"/>
          <w:tblHeader w:val="0"/>
        </w:trPr>
        <w:tc>
          <w:tcPr/>
          <w:p w:rsidR="00000000" w:rsidDel="00000000" w:rsidP="00000000" w:rsidRDefault="00000000" w:rsidRPr="00000000" w14:paraId="00000078">
            <w:pPr>
              <w:jc w:val="center"/>
              <w:rPr>
                <w:rFonts w:ascii="Arial" w:cs="Arial" w:eastAsia="Arial" w:hAnsi="Arial"/>
                <w:b w:val="1"/>
              </w:rPr>
            </w:pPr>
            <w:r w:rsidDel="00000000" w:rsidR="00000000" w:rsidRPr="00000000">
              <w:rPr>
                <w:rFonts w:ascii="Arial" w:cs="Arial" w:eastAsia="Arial" w:hAnsi="Arial"/>
                <w:b w:val="1"/>
                <w:rtl w:val="0"/>
              </w:rPr>
              <w:t xml:space="preserve">Week 15</w:t>
            </w:r>
          </w:p>
        </w:tc>
        <w:tc>
          <w:tcPr/>
          <w:p w:rsidR="00000000" w:rsidDel="00000000" w:rsidP="00000000" w:rsidRDefault="00000000" w:rsidRPr="00000000" w14:paraId="00000079">
            <w:pPr>
              <w:rPr>
                <w:rFonts w:ascii="Arial" w:cs="Arial" w:eastAsia="Arial" w:hAnsi="Arial"/>
              </w:rPr>
            </w:pPr>
            <w:r w:rsidDel="00000000" w:rsidR="00000000" w:rsidRPr="00000000">
              <w:rPr>
                <w:rtl w:val="0"/>
              </w:rPr>
              <w:t xml:space="preserve">Unit 10 – Periodic Functions and Trigonometry</w:t>
            </w:r>
            <w:r w:rsidDel="00000000" w:rsidR="00000000" w:rsidRPr="00000000">
              <w:rPr>
                <w:rtl w:val="0"/>
              </w:rPr>
            </w:r>
          </w:p>
        </w:tc>
      </w:tr>
      <w:tr>
        <w:trPr>
          <w:cantSplit w:val="0"/>
          <w:tblHeader w:val="0"/>
        </w:trPr>
        <w:tc>
          <w:tcPr/>
          <w:p w:rsidR="00000000" w:rsidDel="00000000" w:rsidP="00000000" w:rsidRDefault="00000000" w:rsidRPr="00000000" w14:paraId="0000007A">
            <w:pPr>
              <w:jc w:val="center"/>
              <w:rPr>
                <w:rFonts w:ascii="Arial" w:cs="Arial" w:eastAsia="Arial" w:hAnsi="Arial"/>
                <w:b w:val="1"/>
              </w:rPr>
            </w:pPr>
            <w:r w:rsidDel="00000000" w:rsidR="00000000" w:rsidRPr="00000000">
              <w:rPr>
                <w:rFonts w:ascii="Arial" w:cs="Arial" w:eastAsia="Arial" w:hAnsi="Arial"/>
                <w:b w:val="1"/>
                <w:rtl w:val="0"/>
              </w:rPr>
              <w:t xml:space="preserve">Week 16</w:t>
            </w:r>
          </w:p>
        </w:tc>
        <w:tc>
          <w:tcPr/>
          <w:p w:rsidR="00000000" w:rsidDel="00000000" w:rsidP="00000000" w:rsidRDefault="00000000" w:rsidRPr="00000000" w14:paraId="0000007B">
            <w:pPr>
              <w:rPr>
                <w:rFonts w:ascii="Arial" w:cs="Arial" w:eastAsia="Arial" w:hAnsi="Arial"/>
              </w:rPr>
            </w:pPr>
            <w:r w:rsidDel="00000000" w:rsidR="00000000" w:rsidRPr="00000000">
              <w:rPr>
                <w:rtl w:val="0"/>
              </w:rPr>
              <w:t xml:space="preserve">Unit 10 – Periodic Functions and Trigonometry</w:t>
            </w:r>
            <w:r w:rsidDel="00000000" w:rsidR="00000000" w:rsidRPr="00000000">
              <w:rPr>
                <w:rtl w:val="0"/>
              </w:rPr>
            </w:r>
          </w:p>
        </w:tc>
      </w:tr>
      <w:tr>
        <w:trPr>
          <w:cantSplit w:val="0"/>
          <w:tblHeader w:val="0"/>
        </w:trPr>
        <w:tc>
          <w:tcPr/>
          <w:p w:rsidR="00000000" w:rsidDel="00000000" w:rsidP="00000000" w:rsidRDefault="00000000" w:rsidRPr="00000000" w14:paraId="0000007C">
            <w:pPr>
              <w:jc w:val="center"/>
              <w:rPr>
                <w:rFonts w:ascii="Arial" w:cs="Arial" w:eastAsia="Arial" w:hAnsi="Arial"/>
                <w:b w:val="1"/>
              </w:rPr>
            </w:pPr>
            <w:r w:rsidDel="00000000" w:rsidR="00000000" w:rsidRPr="00000000">
              <w:rPr>
                <w:rFonts w:ascii="Arial" w:cs="Arial" w:eastAsia="Arial" w:hAnsi="Arial"/>
                <w:b w:val="1"/>
                <w:rtl w:val="0"/>
              </w:rPr>
              <w:t xml:space="preserve">Week 17</w:t>
            </w:r>
          </w:p>
        </w:tc>
        <w:tc>
          <w:tcPr/>
          <w:p w:rsidR="00000000" w:rsidDel="00000000" w:rsidP="00000000" w:rsidRDefault="00000000" w:rsidRPr="00000000" w14:paraId="0000007D">
            <w:pPr>
              <w:rPr>
                <w:rFonts w:ascii="Arial" w:cs="Arial" w:eastAsia="Arial" w:hAnsi="Arial"/>
              </w:rPr>
            </w:pPr>
            <w:r w:rsidDel="00000000" w:rsidR="00000000" w:rsidRPr="00000000">
              <w:rPr>
                <w:rtl w:val="0"/>
              </w:rPr>
              <w:t xml:space="preserve">Unit 11 – Matrices</w:t>
            </w:r>
            <w:r w:rsidDel="00000000" w:rsidR="00000000" w:rsidRPr="00000000">
              <w:rPr>
                <w:rtl w:val="0"/>
              </w:rPr>
            </w:r>
          </w:p>
        </w:tc>
      </w:tr>
      <w:tr>
        <w:trPr>
          <w:cantSplit w:val="0"/>
          <w:tblHeader w:val="0"/>
        </w:trPr>
        <w:tc>
          <w:tcPr/>
          <w:p w:rsidR="00000000" w:rsidDel="00000000" w:rsidP="00000000" w:rsidRDefault="00000000" w:rsidRPr="00000000" w14:paraId="0000007E">
            <w:pPr>
              <w:jc w:val="center"/>
              <w:rPr>
                <w:rFonts w:ascii="Arial" w:cs="Arial" w:eastAsia="Arial" w:hAnsi="Arial"/>
                <w:b w:val="1"/>
              </w:rPr>
            </w:pPr>
            <w:r w:rsidDel="00000000" w:rsidR="00000000" w:rsidRPr="00000000">
              <w:rPr>
                <w:rFonts w:ascii="Arial" w:cs="Arial" w:eastAsia="Arial" w:hAnsi="Arial"/>
                <w:b w:val="1"/>
                <w:rtl w:val="0"/>
              </w:rPr>
              <w:t xml:space="preserve">Week</w:t>
            </w:r>
          </w:p>
          <w:p w:rsidR="00000000" w:rsidDel="00000000" w:rsidP="00000000" w:rsidRDefault="00000000" w:rsidRPr="00000000" w14:paraId="0000007F">
            <w:pPr>
              <w:jc w:val="center"/>
              <w:rPr>
                <w:rFonts w:ascii="Arial" w:cs="Arial" w:eastAsia="Arial" w:hAnsi="Arial"/>
                <w:b w:val="1"/>
              </w:rPr>
            </w:pPr>
            <w:r w:rsidDel="00000000" w:rsidR="00000000" w:rsidRPr="00000000">
              <w:rPr>
                <w:rFonts w:ascii="Arial" w:cs="Arial" w:eastAsia="Arial" w:hAnsi="Arial"/>
                <w:b w:val="1"/>
                <w:rtl w:val="0"/>
              </w:rPr>
              <w:t xml:space="preserve">18</w:t>
            </w:r>
          </w:p>
        </w:tc>
        <w:tc>
          <w:tcPr/>
          <w:p w:rsidR="00000000" w:rsidDel="00000000" w:rsidP="00000000" w:rsidRDefault="00000000" w:rsidRPr="00000000" w14:paraId="00000080">
            <w:pPr>
              <w:rPr>
                <w:rFonts w:ascii="Arial" w:cs="Arial" w:eastAsia="Arial" w:hAnsi="Arial"/>
              </w:rPr>
            </w:pPr>
            <w:r w:rsidDel="00000000" w:rsidR="00000000" w:rsidRPr="00000000">
              <w:rPr>
                <w:rtl w:val="0"/>
              </w:rPr>
              <w:t xml:space="preserve">Finals</w:t>
            </w:r>
            <w:r w:rsidDel="00000000" w:rsidR="00000000" w:rsidRPr="00000000">
              <w:rPr>
                <w:rtl w:val="0"/>
              </w:rPr>
            </w:r>
          </w:p>
        </w:tc>
      </w:tr>
    </w:tbl>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The syllabus serves as a guide for both the teacher and student; however, during the term it may become necessary to make additions, deletions, or substitutions.  Adequate notice will be provided to students of any necessary changes.</w:t>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Dear Parent/Guardian,</w:t>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ab/>
        <w:t xml:space="preserve">I look forward to having a great year!  I feel fortunate to have your son/daughter in my class this semester and hope that you will contact me should you have any concerns about the progress of your son/daughter or any aspect of the instruction.  The easiest way to contact me is through e-mail. With your son/daughter, please read the attached policies, then sign and date this signature page and have your son/daughter return this form.  Please provide a current email address and phone number (if different than the information in powerschool) at which I can contact you should the need arise.  Please note if you do not have access to the internet at home so I can make other arrangements for getting documents to you. </w:t>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Thank you,</w:t>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Mrs. Rebecca Breland</w:t>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My child and I have read and discussed the classroom syllabus.  </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Student Name (Print) ____________________________________</w:t>
        <w:tab/>
        <w:t xml:space="preserve">Date_____________</w:t>
      </w:r>
    </w:p>
    <w:p w:rsidR="00000000" w:rsidDel="00000000" w:rsidP="00000000" w:rsidRDefault="00000000" w:rsidRPr="00000000" w14:paraId="00000093">
      <w:pPr>
        <w:tabs>
          <w:tab w:val="left" w:leader="none" w:pos="1120"/>
        </w:tabs>
        <w:rPr>
          <w:rFonts w:ascii="Arial" w:cs="Arial" w:eastAsia="Arial" w:hAnsi="Arial"/>
          <w:color w:val="ff0000"/>
        </w:rPr>
      </w:pPr>
      <w:r w:rsidDel="00000000" w:rsidR="00000000" w:rsidRPr="00000000">
        <w:rPr>
          <w:rFonts w:ascii="Arial" w:cs="Arial" w:eastAsia="Arial" w:hAnsi="Arial"/>
          <w:color w:val="ff0000"/>
          <w:rtl w:val="0"/>
        </w:rPr>
        <w:tab/>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Student Signature_______________________________________</w:t>
        <w:tab/>
        <w:t xml:space="preserve">Date_____________</w:t>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Parent/Guardian Name (Print)______________________________</w:t>
        <w:tab/>
        <w:t xml:space="preserve">Date_____________</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Parent/Guardian Signature________________________________</w:t>
        <w:tab/>
        <w:t xml:space="preserve">Date_____________</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Email address_____________________________(w) ____________________________ (h)</w:t>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Phone number___________________(w) __________________(h) _________________(c)</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Comments:_________________________________________________________________</w:t>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sectPr>
      <w:headerReference r:id="rId10" w:type="default"/>
      <w:headerReference r:id="rId11" w:type="first"/>
      <w:headerReference r:id="rId12" w:type="even"/>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Libre Baskerville">
    <w:embedRegular w:fontKey="{00000000-0000-0000-0000-000000000000}" r:id="rId4" w:subsetted="0"/>
    <w:embedBold w:fontKey="{00000000-0000-0000-0000-000000000000}" r:id="rId5" w:subsetted="0"/>
    <w:embe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3">
    <w:pPr>
      <w:jc w:val="center"/>
      <w:rPr>
        <w:rFonts w:ascii="Arial" w:cs="Arial" w:eastAsia="Arial" w:hAnsi="Arial"/>
        <w:b w:val="1"/>
        <w:i w:val="1"/>
        <w:smallCaps w:val="1"/>
        <w:sz w:val="28"/>
        <w:szCs w:val="28"/>
      </w:rPr>
    </w:pPr>
    <w:r w:rsidDel="00000000" w:rsidR="00000000" w:rsidRPr="00000000">
      <w:rPr>
        <w:rFonts w:ascii="Arial" w:cs="Arial" w:eastAsia="Arial" w:hAnsi="Arial"/>
        <w:b w:val="1"/>
        <w:i w:val="1"/>
        <w:smallCaps w:val="1"/>
        <w:sz w:val="28"/>
        <w:szCs w:val="28"/>
        <w:rtl w:val="0"/>
      </w:rPr>
      <w:t xml:space="preserve">ALGEBRA 2 WITH STATISTICS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Syllabus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25"/>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ab/>
      <w:t xml:space="preserve">    </w:t>
      <w:tab/>
    </w:r>
  </w:p>
  <w:tbl>
    <w:tblPr>
      <w:tblStyle w:val="Table3"/>
      <w:tblW w:w="1044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909"/>
      <w:gridCol w:w="3261"/>
      <w:gridCol w:w="3270"/>
      <w:tblGridChange w:id="0">
        <w:tblGrid>
          <w:gridCol w:w="3909"/>
          <w:gridCol w:w="3261"/>
          <w:gridCol w:w="3270"/>
        </w:tblGrid>
      </w:tblGridChange>
    </w:tblGrid>
    <w:tr>
      <w:trPr>
        <w:cantSplit w:val="0"/>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James Clemens High School</w:t>
          </w:r>
          <w:r w:rsidDel="00000000" w:rsidR="00000000" w:rsidRPr="00000000">
            <w:pict>
              <v:shape id="WordPictureWatermark3994830" style="position:absolute;margin-left:211.2pt;margin-top:-65.75pt;width:94.95pt;height:31.3pt;z-index:-251656192;mso-position-horizontal-relative:margin;mso-position-vertical-relative:text;mso-position-horizontal:absolute;mso-position-vertical:absolute;" o:spid="_x0000_s2052" o:allowincell="f" type="#_x0000_t75">
                <v:imagedata blacklevel="22938f" gain="19661f" r:id="rId1" o:title="JC"/>
                <w10:wrap/>
              </v:shape>
            </w:pict>
          </w:r>
        </w:p>
      </w:tc>
      <w:tc>
        <w:tcPr>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Teacher:             </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Rebecca Breland</w:t>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11306 County Line Road</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Madison, AL 35756</w:t>
          </w:r>
        </w:p>
      </w:tc>
      <w:tc>
        <w:tcPr>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Email:  </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rbreland@madisoncity.k12.al.us</w:t>
          </w:r>
        </w:p>
      </w:tc>
    </w:tr>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Phone:                </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256-261-5313</w:t>
          </w:r>
        </w:p>
      </w:tc>
    </w:tr>
  </w:tb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3994829" style="position:absolute;width:525.4pt;height:173.3pt;z-index:-251657216;mso-position-horizontal:center;mso-position-horizontal-relative:margin;mso-position-vertical:center;mso-position-vertical-relative:margin" o:spid="_x0000_s2051" o:allowincell="f" type="#_x0000_t75">
          <v:imagedata blacklevel="22938f" gain="19661f" r:id="rId2" o:title="JC"/>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3994828" style="position:absolute;width:525.4pt;height:173.3pt;z-index:-251658240;mso-position-horizontal:center;mso-position-horizontal-relative:margin;mso-position-vertical:center;mso-position-vertical-relative:margin" o:spid="_x0000_s2050" o:allowincell="f" type="#_x0000_t75">
          <v:imagedata blacklevel="22938f" gain="19661f" r:id="rId3" o:title="JC"/>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608B"/>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96608B"/>
    <w:pPr>
      <w:tabs>
        <w:tab w:val="center" w:pos="4320"/>
        <w:tab w:val="right" w:pos="8640"/>
      </w:tabs>
    </w:pPr>
  </w:style>
  <w:style w:type="paragraph" w:styleId="Footer">
    <w:name w:val="footer"/>
    <w:basedOn w:val="Normal"/>
    <w:rsid w:val="0096608B"/>
    <w:pPr>
      <w:tabs>
        <w:tab w:val="center" w:pos="4320"/>
        <w:tab w:val="right" w:pos="8640"/>
      </w:tabs>
    </w:pPr>
  </w:style>
  <w:style w:type="table" w:styleId="TableGrid">
    <w:name w:val="Table Grid"/>
    <w:basedOn w:val="TableNormal"/>
    <w:rsid w:val="0096608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96608B"/>
    <w:rPr>
      <w:color w:val="0000ff"/>
      <w:u w:val="single"/>
    </w:rPr>
  </w:style>
  <w:style w:type="character" w:styleId="PageNumber">
    <w:name w:val="page number"/>
    <w:basedOn w:val="DefaultParagraphFont"/>
    <w:rsid w:val="007C2180"/>
  </w:style>
  <w:style w:type="paragraph" w:styleId="Style1" w:customStyle="1">
    <w:name w:val="Style1"/>
    <w:basedOn w:val="Normal"/>
    <w:rsid w:val="00EA3F32"/>
    <w:pPr>
      <w:jc w:val="center"/>
    </w:pPr>
    <w:rPr>
      <w:rFonts w:ascii="Arial" w:cs="Arial" w:hAnsi="Arial"/>
      <w:b w:val="1"/>
      <w:bCs w:val="1"/>
      <w:i w:val="1"/>
      <w:caps w:val="1"/>
      <w:sz w:val="28"/>
      <w:szCs w:val="32"/>
    </w:rPr>
  </w:style>
  <w:style w:type="paragraph" w:styleId="ListParagraph">
    <w:name w:val="List Paragraph"/>
    <w:basedOn w:val="Normal"/>
    <w:uiPriority w:val="34"/>
    <w:qFormat w:val="1"/>
    <w:rsid w:val="00D72292"/>
    <w:pPr>
      <w:ind w:left="720"/>
      <w:contextualSpacing w:val="1"/>
    </w:pPr>
  </w:style>
  <w:style w:type="paragraph" w:styleId="Default" w:customStyle="1">
    <w:name w:val="Default"/>
    <w:rsid w:val="00B85387"/>
    <w:pPr>
      <w:autoSpaceDE w:val="0"/>
      <w:autoSpaceDN w:val="0"/>
      <w:adjustRightInd w:val="0"/>
    </w:pPr>
    <w:rPr>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9" Type="http://schemas.openxmlformats.org/officeDocument/2006/relationships/customXml" Target="../customXML/item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LibreBaskerville-regular.ttf"/><Relationship Id="rId5" Type="http://schemas.openxmlformats.org/officeDocument/2006/relationships/font" Target="fonts/LibreBaskerville-bold.ttf"/><Relationship Id="rId6" Type="http://schemas.openxmlformats.org/officeDocument/2006/relationships/font" Target="fonts/LibreBaskerville-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5B3Riuj6KHQ2/cnKK1AYRGgJg==">CgMxLjAyCGguZ2pkZ3hzOAByITF2b0V1b0pIc25lTGhKNENzOGloS2hIMmdsMlpnOEhQaA==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2014-08-01T20:02:00Z</dcterms:created>
  <dc:creator>hdonaldson</dc:creator>
</cp:coreProperties>
</file>