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55F9A" w14:textId="4ABE676B" w:rsidR="002E22A6" w:rsidRDefault="002E22A6">
      <w:pPr>
        <w:ind w:left="0" w:hanging="2"/>
      </w:pPr>
    </w:p>
    <w:p w14:paraId="58013932" w14:textId="77777777" w:rsidR="005C4170" w:rsidRPr="00C530EB" w:rsidRDefault="005C4170" w:rsidP="005C4170">
      <w:pPr>
        <w:ind w:left="0" w:hanging="2"/>
        <w:jc w:val="both"/>
      </w:pPr>
      <w:r w:rsidRPr="00C530EB">
        <w:rPr>
          <w:b/>
          <w:i/>
        </w:rPr>
        <w:t>Course Description:</w:t>
      </w:r>
    </w:p>
    <w:p w14:paraId="5789D652" w14:textId="77777777" w:rsidR="00C149BF" w:rsidRPr="00C530EB" w:rsidRDefault="00C149BF" w:rsidP="009411B8">
      <w:pPr>
        <w:ind w:leftChars="0" w:left="0" w:firstLineChars="0" w:firstLine="0"/>
        <w:jc w:val="both"/>
      </w:pPr>
      <w:r w:rsidRPr="00C530EB">
        <w:t xml:space="preserve">This is a full credit course that is designed to give the student a thorough understanding of the principles of economics that apply to an economic system as a whole. The curriculum places particular emphasis on the study of national income and price determination and develops student familiarity with economic performance measures, economic growth, and international economics.  </w:t>
      </w:r>
    </w:p>
    <w:p w14:paraId="587B9A78" w14:textId="77777777" w:rsidR="00C149BF" w:rsidRPr="00C530EB" w:rsidRDefault="00C149BF" w:rsidP="009411B8">
      <w:pPr>
        <w:ind w:leftChars="0" w:left="0" w:firstLineChars="0" w:firstLine="0"/>
        <w:jc w:val="both"/>
      </w:pPr>
    </w:p>
    <w:p w14:paraId="30FC6B47" w14:textId="5DEFED9D" w:rsidR="005C4170" w:rsidRPr="00C530EB" w:rsidRDefault="005C4170" w:rsidP="009411B8">
      <w:pPr>
        <w:ind w:leftChars="0" w:left="0" w:firstLineChars="0" w:firstLine="0"/>
        <w:jc w:val="both"/>
      </w:pPr>
      <w:r w:rsidRPr="00C530EB">
        <w:rPr>
          <w:b/>
          <w:i/>
        </w:rPr>
        <w:t>Classroom Expectations:</w:t>
      </w:r>
    </w:p>
    <w:p w14:paraId="58D247CD" w14:textId="77777777" w:rsidR="005C4170" w:rsidRPr="00C530EB" w:rsidRDefault="005C4170" w:rsidP="005C4170">
      <w:pPr>
        <w:ind w:left="0" w:hanging="2"/>
      </w:pPr>
      <w:r w:rsidRPr="00C530EB">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14:paraId="161976F1" w14:textId="77777777" w:rsidR="005C4170" w:rsidRPr="00C530EB" w:rsidRDefault="005C4170" w:rsidP="005C4170">
      <w:pPr>
        <w:ind w:left="0" w:hanging="2"/>
      </w:pPr>
    </w:p>
    <w:p w14:paraId="329336AB" w14:textId="489B5091" w:rsidR="00140C5F" w:rsidRDefault="00EE436D" w:rsidP="005C4170">
      <w:pPr>
        <w:ind w:left="0" w:hanging="2"/>
      </w:pPr>
      <w:r w:rsidRPr="003F6842">
        <w:rPr>
          <w:u w:val="single"/>
        </w:rPr>
        <w:t>Cell Phones/Electronic Devices</w:t>
      </w:r>
      <w:r w:rsidRPr="00C530EB">
        <w:t xml:space="preserve"> --- </w:t>
      </w:r>
      <w:r w:rsidR="00B33796" w:rsidRPr="00B33796">
        <w:t>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a disciplinary referral to the office.</w:t>
      </w:r>
    </w:p>
    <w:p w14:paraId="096EAF02" w14:textId="77777777" w:rsidR="00B33796" w:rsidRPr="00C530EB" w:rsidRDefault="00B33796" w:rsidP="005C4170">
      <w:pPr>
        <w:ind w:left="0" w:hanging="2"/>
      </w:pPr>
    </w:p>
    <w:p w14:paraId="2376365B" w14:textId="11FBFD32" w:rsidR="00140C5F" w:rsidRPr="00C530EB" w:rsidRDefault="00140C5F" w:rsidP="00140C5F">
      <w:pPr>
        <w:ind w:left="0" w:hanging="2"/>
      </w:pPr>
      <w:r w:rsidRPr="00C530EB">
        <w:rPr>
          <w:u w:val="single"/>
        </w:rPr>
        <w:t>Other Classroom Expectations</w:t>
      </w:r>
      <w:r w:rsidRPr="00C530EB">
        <w:t xml:space="preserve">: </w:t>
      </w:r>
    </w:p>
    <w:p w14:paraId="090FFFC7" w14:textId="77777777" w:rsidR="00140C5F" w:rsidRPr="00C530EB" w:rsidRDefault="00140C5F" w:rsidP="00140C5F">
      <w:pPr>
        <w:numPr>
          <w:ilvl w:val="0"/>
          <w:numId w:val="2"/>
        </w:numPr>
        <w:spacing w:line="240" w:lineRule="auto"/>
        <w:ind w:leftChars="0" w:firstLineChars="0"/>
        <w:textDirection w:val="lrTb"/>
        <w:textAlignment w:val="auto"/>
        <w:outlineLvl w:val="9"/>
      </w:pPr>
      <w:r w:rsidRPr="00C530EB">
        <w:t xml:space="preserve">Students are expected to arrive on time and be prepared and attentive.  </w:t>
      </w:r>
    </w:p>
    <w:p w14:paraId="45D42A0B" w14:textId="77777777" w:rsidR="00140C5F" w:rsidRPr="00C530EB" w:rsidRDefault="00140C5F" w:rsidP="00140C5F">
      <w:pPr>
        <w:numPr>
          <w:ilvl w:val="0"/>
          <w:numId w:val="2"/>
        </w:numPr>
        <w:tabs>
          <w:tab w:val="left" w:pos="8190"/>
        </w:tabs>
        <w:spacing w:line="240" w:lineRule="auto"/>
        <w:ind w:leftChars="0" w:firstLineChars="0"/>
        <w:textDirection w:val="lrTb"/>
        <w:textAlignment w:val="auto"/>
        <w:outlineLvl w:val="9"/>
      </w:pPr>
      <w:r w:rsidRPr="00C530EB">
        <w:t>Students are expected to participate in class discussions and activities.</w:t>
      </w:r>
    </w:p>
    <w:p w14:paraId="775DBD09" w14:textId="2F8B453B" w:rsidR="00140C5F" w:rsidRPr="00C530EB" w:rsidRDefault="00140C5F" w:rsidP="00140C5F">
      <w:pPr>
        <w:numPr>
          <w:ilvl w:val="0"/>
          <w:numId w:val="2"/>
        </w:numPr>
        <w:tabs>
          <w:tab w:val="left" w:pos="8190"/>
        </w:tabs>
        <w:spacing w:line="240" w:lineRule="auto"/>
        <w:ind w:leftChars="0" w:firstLineChars="0"/>
        <w:textDirection w:val="lrTb"/>
        <w:textAlignment w:val="auto"/>
        <w:outlineLvl w:val="9"/>
      </w:pPr>
      <w:r w:rsidRPr="00C530EB">
        <w:t>Students are expected to read the m</w:t>
      </w:r>
      <w:r w:rsidR="00DA6DEF" w:rsidRPr="00C530EB">
        <w:t>aterial</w:t>
      </w:r>
      <w:r w:rsidRPr="00C530EB">
        <w:t xml:space="preserve">.  </w:t>
      </w:r>
      <w:r w:rsidRPr="00C530EB">
        <w:tab/>
      </w:r>
    </w:p>
    <w:p w14:paraId="019C430C" w14:textId="584A8AE6" w:rsidR="00140C5F" w:rsidRPr="00C530EB" w:rsidRDefault="00140C5F" w:rsidP="00DA6DEF">
      <w:pPr>
        <w:numPr>
          <w:ilvl w:val="0"/>
          <w:numId w:val="2"/>
        </w:numPr>
        <w:spacing w:line="240" w:lineRule="auto"/>
        <w:ind w:leftChars="0" w:firstLineChars="0"/>
        <w:textDirection w:val="lrTb"/>
        <w:textAlignment w:val="auto"/>
        <w:outlineLvl w:val="9"/>
      </w:pPr>
      <w:r w:rsidRPr="00C530EB">
        <w:t>Note-taking is recommended</w:t>
      </w:r>
      <w:r w:rsidR="00626C53" w:rsidRPr="00C530EB">
        <w:t>, but not required</w:t>
      </w:r>
      <w:r w:rsidRPr="00C530EB">
        <w:t xml:space="preserve">.  </w:t>
      </w:r>
      <w:r w:rsidR="00DA6DEF" w:rsidRPr="00C530EB">
        <w:t>(</w:t>
      </w:r>
      <w:r w:rsidRPr="00C530EB">
        <w:t>How you choose to do this is up to YOU!</w:t>
      </w:r>
      <w:r w:rsidR="00DA6DEF" w:rsidRPr="00C530EB">
        <w:t>)</w:t>
      </w:r>
    </w:p>
    <w:p w14:paraId="62C4E78B" w14:textId="77777777" w:rsidR="00140C5F" w:rsidRPr="00C530EB" w:rsidRDefault="00140C5F" w:rsidP="00140C5F">
      <w:pPr>
        <w:numPr>
          <w:ilvl w:val="0"/>
          <w:numId w:val="2"/>
        </w:numPr>
        <w:spacing w:line="240" w:lineRule="auto"/>
        <w:ind w:leftChars="0" w:firstLineChars="0"/>
        <w:textDirection w:val="lrTb"/>
        <w:textAlignment w:val="auto"/>
        <w:outlineLvl w:val="9"/>
      </w:pPr>
      <w:r w:rsidRPr="00C530EB">
        <w:t xml:space="preserve">Students are expected to turn in all assignments on specified due dates.  </w:t>
      </w:r>
    </w:p>
    <w:p w14:paraId="67A4F298" w14:textId="3DFB8F54" w:rsidR="005C4170" w:rsidRPr="00C530EB" w:rsidRDefault="005C4170" w:rsidP="00C530EB">
      <w:pPr>
        <w:ind w:leftChars="0" w:left="0" w:firstLineChars="0" w:firstLine="0"/>
      </w:pPr>
    </w:p>
    <w:p w14:paraId="41BB65FE" w14:textId="7EA73E65" w:rsidR="005C4170" w:rsidRPr="00C530EB" w:rsidRDefault="005C4170" w:rsidP="009411B8">
      <w:pPr>
        <w:ind w:left="0" w:hanging="2"/>
        <w:rPr>
          <w:b/>
          <w:i/>
        </w:rPr>
      </w:pPr>
      <w:r w:rsidRPr="00C530EB">
        <w:rPr>
          <w:b/>
          <w:i/>
        </w:rPr>
        <w:t>Grading</w:t>
      </w:r>
      <w:r w:rsidR="00140C5F" w:rsidRPr="00C530EB">
        <w:rPr>
          <w:b/>
          <w:i/>
        </w:rPr>
        <w:t xml:space="preserve"> and Make-Up</w:t>
      </w:r>
      <w:r w:rsidRPr="00C530EB">
        <w:rPr>
          <w:b/>
          <w:i/>
        </w:rPr>
        <w:t xml:space="preserve"> Policy:</w:t>
      </w:r>
    </w:p>
    <w:p w14:paraId="5A812A68" w14:textId="1567F0FC" w:rsidR="005C4170" w:rsidRPr="00C530EB" w:rsidRDefault="005C4170" w:rsidP="005C4170">
      <w:pPr>
        <w:ind w:left="0" w:hanging="2"/>
      </w:pPr>
      <w:r w:rsidRPr="00C530EB">
        <w:t>Grades will b</w:t>
      </w:r>
      <w:r w:rsidR="009D0807" w:rsidRPr="00C530EB">
        <w:t>e updated weekly in PowerSchool</w:t>
      </w:r>
      <w:r w:rsidR="00A01EB6" w:rsidRPr="00C530EB">
        <w:t>.</w:t>
      </w:r>
      <w:r w:rsidR="00A54F3D" w:rsidRPr="00C530EB">
        <w:t xml:space="preserve"> </w:t>
      </w:r>
      <w:r w:rsidR="009D0807" w:rsidRPr="00C530EB">
        <w:t xml:space="preserve"> </w:t>
      </w:r>
      <w:r w:rsidR="00A54F3D" w:rsidRPr="00C530EB">
        <w:t xml:space="preserve">The average found in PowerSchool is the </w:t>
      </w:r>
      <w:r w:rsidR="009D0807" w:rsidRPr="00C530EB">
        <w:t>OFFICIAL AVERAGE</w:t>
      </w:r>
      <w:r w:rsidR="00A54F3D" w:rsidRPr="00C530EB">
        <w:t xml:space="preserve"> for the course. </w:t>
      </w:r>
      <w:r w:rsidR="00A01EB6" w:rsidRPr="00C530EB">
        <w:t xml:space="preserve">  </w:t>
      </w:r>
      <w:r w:rsidRPr="00C530EB">
        <w:t>Each grading period will consist of</w:t>
      </w:r>
      <w:r w:rsidR="00C530EB">
        <w:t xml:space="preserve"> approximately</w:t>
      </w:r>
      <w:r w:rsidRPr="00C530EB">
        <w:t xml:space="preserve"> nine weeks.</w:t>
      </w:r>
    </w:p>
    <w:p w14:paraId="5FCFAA6D" w14:textId="3CC9F137" w:rsidR="00180B3D" w:rsidRPr="00C530EB" w:rsidRDefault="00180B3D" w:rsidP="005C4170">
      <w:pPr>
        <w:ind w:left="0" w:hanging="2"/>
      </w:pPr>
    </w:p>
    <w:p w14:paraId="32D20870" w14:textId="77777777" w:rsidR="00180B3D" w:rsidRPr="00C530EB" w:rsidRDefault="00180B3D" w:rsidP="00180B3D">
      <w:pPr>
        <w:ind w:left="0" w:hanging="2"/>
      </w:pPr>
      <w:r w:rsidRPr="00C530EB">
        <w:rPr>
          <w:u w:val="single"/>
        </w:rPr>
        <w:t>Course Grades</w:t>
      </w:r>
      <w:r w:rsidRPr="00C530EB">
        <w:t>: Grades are determined by weighted categories based on the following percentages:</w:t>
      </w:r>
    </w:p>
    <w:p w14:paraId="3E9A7E9D" w14:textId="7024C7F8" w:rsidR="00180B3D" w:rsidRPr="00C530EB" w:rsidRDefault="00140C5F" w:rsidP="00180B3D">
      <w:pPr>
        <w:ind w:left="0" w:hanging="2"/>
      </w:pPr>
      <w:r w:rsidRPr="00C530EB">
        <w:tab/>
        <w:t>Tests/Projects</w:t>
      </w:r>
      <w:r w:rsidRPr="00C530EB">
        <w:tab/>
      </w:r>
      <w:r w:rsidRPr="00C530EB">
        <w:tab/>
      </w:r>
      <w:r w:rsidRPr="00C530EB">
        <w:tab/>
      </w:r>
      <w:r w:rsidRPr="00C530EB">
        <w:tab/>
      </w:r>
      <w:r w:rsidRPr="00C530EB">
        <w:tab/>
      </w:r>
      <w:r w:rsidR="00180B3D" w:rsidRPr="00C530EB">
        <w:t>70%</w:t>
      </w:r>
    </w:p>
    <w:p w14:paraId="47F82347" w14:textId="4F031F5D" w:rsidR="00180B3D" w:rsidRPr="00C530EB" w:rsidRDefault="00AB433A" w:rsidP="00180B3D">
      <w:pPr>
        <w:ind w:left="0" w:hanging="2"/>
      </w:pPr>
      <w:r w:rsidRPr="00C530EB">
        <w:tab/>
        <w:t>Quizzes/CW/HW</w:t>
      </w:r>
      <w:r w:rsidRPr="00C530EB">
        <w:tab/>
      </w:r>
      <w:r w:rsidRPr="00C530EB">
        <w:tab/>
      </w:r>
      <w:r w:rsidRPr="00C530EB">
        <w:tab/>
      </w:r>
      <w:r w:rsidRPr="00C530EB">
        <w:tab/>
      </w:r>
      <w:r w:rsidR="00180B3D" w:rsidRPr="00C530EB">
        <w:t>30%</w:t>
      </w:r>
    </w:p>
    <w:p w14:paraId="616142ED" w14:textId="23CB2D84" w:rsidR="00140C5F" w:rsidRPr="00C530EB" w:rsidRDefault="00180B3D" w:rsidP="00180B3D">
      <w:pPr>
        <w:ind w:left="0" w:hanging="2"/>
      </w:pPr>
      <w:r w:rsidRPr="00C530EB">
        <w:rPr>
          <w:u w:val="single"/>
        </w:rPr>
        <w:t>Make-up Test</w:t>
      </w:r>
      <w:r w:rsidRPr="00C530EB">
        <w:t xml:space="preserve">:  ALL test and quizzes missed due to EXCUSED absences can be scheduled for make-up with the instructor before school, after school, or during Patriot Path.  Students may make up quizzes/tests on Monday – Friday mornings starting at 7:30 </w:t>
      </w:r>
      <w:r w:rsidR="00140C5F" w:rsidRPr="00C530EB">
        <w:t xml:space="preserve">AM, </w:t>
      </w:r>
      <w:r w:rsidR="00C530EB" w:rsidRPr="00C530EB">
        <w:t xml:space="preserve">Monday – Thursday </w:t>
      </w:r>
      <w:r w:rsidRPr="00C530EB">
        <w:t>afternoo</w:t>
      </w:r>
      <w:r w:rsidR="00140C5F" w:rsidRPr="00C530EB">
        <w:t>ns, or during Patriot Path</w:t>
      </w:r>
      <w:r w:rsidRPr="00C530EB">
        <w:t xml:space="preserve">   Students have </w:t>
      </w:r>
      <w:r w:rsidRPr="00C530EB">
        <w:rPr>
          <w:b/>
        </w:rPr>
        <w:t>two weeks</w:t>
      </w:r>
      <w:r w:rsidRPr="00C530EB">
        <w:t xml:space="preserve"> from the date of the quiz or test to make it up or the score will remain a zero.   </w:t>
      </w:r>
    </w:p>
    <w:p w14:paraId="156E3742" w14:textId="1936AB95" w:rsidR="00180B3D" w:rsidRPr="00C530EB" w:rsidRDefault="00180B3D" w:rsidP="00180B3D">
      <w:pPr>
        <w:ind w:left="0" w:hanging="2"/>
        <w:rPr>
          <w:i/>
        </w:rPr>
      </w:pPr>
      <w:r w:rsidRPr="00C530EB">
        <w:rPr>
          <w:i/>
        </w:rPr>
        <w:t>***Times must be scheduled with the instructor IN ADVANCE.</w:t>
      </w:r>
    </w:p>
    <w:p w14:paraId="62539146" w14:textId="548DA1CA" w:rsidR="005C4170" w:rsidRPr="00C530EB" w:rsidRDefault="00180B3D" w:rsidP="00EE436D">
      <w:pPr>
        <w:ind w:left="0" w:hanging="2"/>
      </w:pPr>
      <w:r w:rsidRPr="00C530EB">
        <w:rPr>
          <w:u w:val="single"/>
        </w:rPr>
        <w:t>Late Work:</w:t>
      </w:r>
      <w:r w:rsidRPr="00C530EB">
        <w:t xml:space="preserve">  ALL work is due on the due dates indicated in class.  Late work will not be accepted.   Any work due on a day of absence is expected to be turned in on the student’s FIRST day back in class.</w:t>
      </w:r>
    </w:p>
    <w:p w14:paraId="551B9C22" w14:textId="77777777" w:rsidR="00C530EB" w:rsidRDefault="00C530EB" w:rsidP="00140C5F">
      <w:pPr>
        <w:ind w:left="0" w:hanging="2"/>
        <w:rPr>
          <w:b/>
          <w:i/>
        </w:rPr>
      </w:pPr>
    </w:p>
    <w:p w14:paraId="035DDC34" w14:textId="77777777" w:rsidR="00C530EB" w:rsidRDefault="00C530EB" w:rsidP="00140C5F">
      <w:pPr>
        <w:ind w:left="0" w:hanging="2"/>
        <w:rPr>
          <w:b/>
          <w:i/>
        </w:rPr>
      </w:pPr>
    </w:p>
    <w:p w14:paraId="0E56213B" w14:textId="77777777" w:rsidR="00C530EB" w:rsidRDefault="00C530EB" w:rsidP="00140C5F">
      <w:pPr>
        <w:ind w:left="0" w:hanging="2"/>
        <w:rPr>
          <w:b/>
          <w:i/>
        </w:rPr>
      </w:pPr>
    </w:p>
    <w:p w14:paraId="1EE6AB76" w14:textId="42D55CCE" w:rsidR="00140C5F" w:rsidRPr="00C530EB" w:rsidRDefault="00140C5F" w:rsidP="00140C5F">
      <w:pPr>
        <w:ind w:left="0" w:hanging="2"/>
        <w:rPr>
          <w:b/>
          <w:i/>
        </w:rPr>
      </w:pPr>
      <w:r w:rsidRPr="00C530EB">
        <w:rPr>
          <w:b/>
          <w:i/>
        </w:rPr>
        <w:t>Items of Interest:</w:t>
      </w:r>
    </w:p>
    <w:p w14:paraId="0F6C246D" w14:textId="60195956" w:rsidR="00140C5F" w:rsidRPr="00C530EB" w:rsidRDefault="00140C5F" w:rsidP="00140C5F">
      <w:pPr>
        <w:numPr>
          <w:ilvl w:val="0"/>
          <w:numId w:val="2"/>
        </w:numPr>
        <w:spacing w:line="240" w:lineRule="auto"/>
        <w:ind w:leftChars="0" w:firstLineChars="0"/>
        <w:textDirection w:val="lrTb"/>
        <w:textAlignment w:val="auto"/>
        <w:outlineLvl w:val="9"/>
      </w:pPr>
      <w:r w:rsidRPr="00C530EB">
        <w:t>All unit tests will consist of</w:t>
      </w:r>
      <w:r w:rsidR="00D34161" w:rsidRPr="00C530EB">
        <w:t xml:space="preserve"> 50 multiple choice questions and at least one FRQ.</w:t>
      </w:r>
      <w:r w:rsidRPr="00C530EB">
        <w:t xml:space="preserve">   The MC will count 100 points and the test FRQs will count 50 points.</w:t>
      </w:r>
    </w:p>
    <w:p w14:paraId="42BE1355" w14:textId="442DE28D" w:rsidR="00140C5F" w:rsidRPr="00C530EB" w:rsidRDefault="00140C5F" w:rsidP="00140C5F">
      <w:pPr>
        <w:numPr>
          <w:ilvl w:val="0"/>
          <w:numId w:val="2"/>
        </w:numPr>
        <w:spacing w:line="240" w:lineRule="auto"/>
        <w:ind w:leftChars="0" w:firstLineChars="0"/>
        <w:textDirection w:val="lrTb"/>
        <w:textAlignment w:val="auto"/>
        <w:outlineLvl w:val="9"/>
      </w:pPr>
      <w:r w:rsidRPr="00C530EB">
        <w:t xml:space="preserve">All quizzes and tests will be timed.  </w:t>
      </w:r>
    </w:p>
    <w:p w14:paraId="16B2D9C3" w14:textId="1F7C7C24" w:rsidR="00140C5F" w:rsidRPr="00C530EB" w:rsidRDefault="00140C5F" w:rsidP="00140C5F">
      <w:pPr>
        <w:numPr>
          <w:ilvl w:val="0"/>
          <w:numId w:val="2"/>
        </w:numPr>
        <w:spacing w:line="240" w:lineRule="auto"/>
        <w:ind w:leftChars="0" w:firstLineChars="0"/>
        <w:textDirection w:val="lrTb"/>
        <w:textAlignment w:val="auto"/>
        <w:outlineLvl w:val="9"/>
      </w:pPr>
      <w:r w:rsidRPr="00C530EB">
        <w:t xml:space="preserve">Our main goal is to work towards the AP exam.  In order to achieve this goal, you MUST be willing to </w:t>
      </w:r>
      <w:r w:rsidR="00D34161" w:rsidRPr="00C530EB">
        <w:t>put in the work</w:t>
      </w:r>
      <w:r w:rsidRPr="00C530EB">
        <w:t>.  After all, this is AP!</w:t>
      </w:r>
    </w:p>
    <w:p w14:paraId="750B9CF5" w14:textId="552625F5" w:rsidR="00140C5F" w:rsidRPr="00C530EB" w:rsidRDefault="00140C5F" w:rsidP="00140C5F">
      <w:pPr>
        <w:numPr>
          <w:ilvl w:val="0"/>
          <w:numId w:val="2"/>
        </w:numPr>
        <w:spacing w:line="240" w:lineRule="auto"/>
        <w:ind w:leftChars="0" w:firstLineChars="0"/>
        <w:textDirection w:val="lrTb"/>
        <w:textAlignment w:val="auto"/>
        <w:outlineLvl w:val="9"/>
      </w:pPr>
      <w:r w:rsidRPr="00C530EB">
        <w:t>Leave other subjects OUT of the room</w:t>
      </w:r>
      <w:r w:rsidR="00C530EB">
        <w:t xml:space="preserve"> unless it is a workday.  </w:t>
      </w:r>
    </w:p>
    <w:p w14:paraId="39A8F93A" w14:textId="77777777" w:rsidR="00140C5F" w:rsidRPr="00C530EB" w:rsidRDefault="00140C5F" w:rsidP="00140C5F">
      <w:pPr>
        <w:numPr>
          <w:ilvl w:val="0"/>
          <w:numId w:val="2"/>
        </w:numPr>
        <w:spacing w:line="240" w:lineRule="auto"/>
        <w:ind w:leftChars="0" w:firstLineChars="0"/>
        <w:textDirection w:val="lrTb"/>
        <w:textAlignment w:val="auto"/>
        <w:outlineLvl w:val="9"/>
      </w:pPr>
      <w:r w:rsidRPr="00C530EB">
        <w:t>If you are here on quiz/test day, you are taking the quiz or test.  You have plenty of advanced notice and you are expected to be prepared.</w:t>
      </w:r>
    </w:p>
    <w:p w14:paraId="28BA8971" w14:textId="625FE231" w:rsidR="00180B3D" w:rsidRPr="00C530EB" w:rsidRDefault="00180B3D" w:rsidP="00140C5F">
      <w:pPr>
        <w:ind w:leftChars="0" w:left="0" w:firstLineChars="0" w:firstLine="0"/>
      </w:pPr>
    </w:p>
    <w:p w14:paraId="3E4EDFD4" w14:textId="3DF43094" w:rsidR="00843E46" w:rsidRPr="00C530EB" w:rsidRDefault="005C4170" w:rsidP="00180B3D">
      <w:pPr>
        <w:ind w:left="0" w:hanging="2"/>
        <w:jc w:val="both"/>
        <w:rPr>
          <w:b/>
          <w:i/>
        </w:rPr>
      </w:pPr>
      <w:r w:rsidRPr="00C530EB">
        <w:rPr>
          <w:b/>
          <w:i/>
        </w:rPr>
        <w:t xml:space="preserve">Text and Other </w:t>
      </w:r>
      <w:r w:rsidR="00180B3D" w:rsidRPr="00C530EB">
        <w:rPr>
          <w:b/>
          <w:i/>
        </w:rPr>
        <w:t>Materials</w:t>
      </w:r>
      <w:r w:rsidRPr="00C530EB">
        <w:rPr>
          <w:b/>
          <w:i/>
        </w:rPr>
        <w:t>:</w:t>
      </w:r>
    </w:p>
    <w:p w14:paraId="72C44E78" w14:textId="77777777" w:rsidR="00843E46" w:rsidRPr="00C530EB" w:rsidRDefault="00843E46" w:rsidP="00843E46">
      <w:pPr>
        <w:ind w:left="0" w:hanging="2"/>
      </w:pPr>
      <w:r w:rsidRPr="00C530EB">
        <w:t>In addition to lecture and classroom activities, students are encouraged to use some of the resources cited below.</w:t>
      </w:r>
    </w:p>
    <w:p w14:paraId="70034D13" w14:textId="77777777" w:rsidR="00843E46" w:rsidRPr="00C530EB" w:rsidRDefault="00843E46" w:rsidP="00843E46">
      <w:pPr>
        <w:ind w:left="0" w:hanging="2"/>
      </w:pPr>
    </w:p>
    <w:p w14:paraId="75CF3C81" w14:textId="77777777" w:rsidR="00C149BF" w:rsidRPr="00C530EB" w:rsidRDefault="00C149BF" w:rsidP="00C149BF">
      <w:pPr>
        <w:numPr>
          <w:ilvl w:val="0"/>
          <w:numId w:val="1"/>
        </w:numPr>
        <w:spacing w:line="240" w:lineRule="auto"/>
        <w:ind w:leftChars="0" w:firstLineChars="0"/>
        <w:textDirection w:val="lrTb"/>
        <w:textAlignment w:val="auto"/>
        <w:outlineLvl w:val="9"/>
      </w:pPr>
      <w:r w:rsidRPr="00C530EB">
        <w:t>Anderson and Ray:  Krugman’s Macroeconomics for AP, 2nd Edition. New York, New York: 2011.</w:t>
      </w:r>
    </w:p>
    <w:p w14:paraId="1BB35303" w14:textId="233CFD54" w:rsidR="00843E46" w:rsidRPr="00C530EB" w:rsidRDefault="00843E46" w:rsidP="00C149BF">
      <w:pPr>
        <w:numPr>
          <w:ilvl w:val="0"/>
          <w:numId w:val="1"/>
        </w:numPr>
        <w:spacing w:line="240" w:lineRule="auto"/>
        <w:ind w:leftChars="0" w:firstLineChars="0"/>
        <w:textDirection w:val="lrTb"/>
        <w:textAlignment w:val="auto"/>
        <w:outlineLvl w:val="9"/>
      </w:pPr>
      <w:r w:rsidRPr="00C530EB">
        <w:t>College Board/Advanced Placement Psychology sample exams and free response materials.</w:t>
      </w:r>
    </w:p>
    <w:p w14:paraId="498457AE" w14:textId="2BC9C84A" w:rsidR="00843E46" w:rsidRPr="00C530EB" w:rsidRDefault="00C149BF" w:rsidP="00843E46">
      <w:pPr>
        <w:numPr>
          <w:ilvl w:val="0"/>
          <w:numId w:val="1"/>
        </w:numPr>
        <w:spacing w:line="240" w:lineRule="auto"/>
        <w:ind w:leftChars="0" w:left="0" w:firstLineChars="0" w:hanging="2"/>
        <w:textDirection w:val="lrTb"/>
        <w:textAlignment w:val="auto"/>
        <w:outlineLvl w:val="9"/>
      </w:pPr>
      <w:r w:rsidRPr="00C530EB">
        <w:rPr>
          <w:u w:val="single"/>
        </w:rPr>
        <w:t>Crash Course Macroeconomics</w:t>
      </w:r>
      <w:r w:rsidR="00843E46" w:rsidRPr="00C530EB">
        <w:rPr>
          <w:u w:val="single"/>
        </w:rPr>
        <w:t>:</w:t>
      </w:r>
      <w:r w:rsidR="00843E46" w:rsidRPr="00C530EB">
        <w:t xml:space="preserve">  This is a video series that can be found on YouTube and is good for review of main concepts.</w:t>
      </w:r>
    </w:p>
    <w:p w14:paraId="77158191" w14:textId="4CEDFE15" w:rsidR="009120EB" w:rsidRPr="00C530EB" w:rsidRDefault="009120EB" w:rsidP="00843E46">
      <w:pPr>
        <w:numPr>
          <w:ilvl w:val="0"/>
          <w:numId w:val="1"/>
        </w:numPr>
        <w:spacing w:line="240" w:lineRule="auto"/>
        <w:ind w:leftChars="0" w:left="0" w:firstLineChars="0" w:hanging="2"/>
        <w:textDirection w:val="lrTb"/>
        <w:textAlignment w:val="auto"/>
        <w:outlineLvl w:val="9"/>
      </w:pPr>
      <w:r w:rsidRPr="00C530EB">
        <w:rPr>
          <w:u w:val="single"/>
        </w:rPr>
        <w:t>AC/DC Economics (Jacob Clifford):</w:t>
      </w:r>
      <w:r w:rsidRPr="00C530EB">
        <w:t xml:space="preserve"> Mr. Clifford is </w:t>
      </w:r>
      <w:bookmarkStart w:id="0" w:name="_GoBack"/>
      <w:bookmarkEnd w:id="0"/>
      <w:r w:rsidR="002C4016" w:rsidRPr="00C530EB">
        <w:t>an</w:t>
      </w:r>
      <w:r w:rsidRPr="00C530EB">
        <w:t xml:space="preserve"> AP Econ teacher who has created his own video series.  We will watch some of his videos in class, but I suggest using them for review as well.  </w:t>
      </w:r>
    </w:p>
    <w:p w14:paraId="3D5EE486" w14:textId="09888745" w:rsidR="005C4170" w:rsidRPr="00C530EB" w:rsidRDefault="005C4170" w:rsidP="00335C26">
      <w:pPr>
        <w:ind w:leftChars="0" w:left="0" w:firstLineChars="0" w:firstLine="0"/>
        <w:jc w:val="both"/>
        <w:rPr>
          <w:b/>
          <w:i/>
        </w:rPr>
      </w:pPr>
    </w:p>
    <w:p w14:paraId="39E1B2A1" w14:textId="684E3E4E" w:rsidR="00334CD6" w:rsidRPr="00C530EB" w:rsidRDefault="005C4170" w:rsidP="009411B8">
      <w:pPr>
        <w:ind w:left="0" w:hanging="2"/>
        <w:jc w:val="both"/>
        <w:rPr>
          <w:b/>
          <w:i/>
        </w:rPr>
      </w:pPr>
      <w:r w:rsidRPr="00C530EB">
        <w:rPr>
          <w:b/>
          <w:i/>
        </w:rPr>
        <w:t>Laptops:</w:t>
      </w:r>
    </w:p>
    <w:p w14:paraId="71C33E9A" w14:textId="228EA36E" w:rsidR="005C4170" w:rsidRPr="00C530EB" w:rsidRDefault="005C4170" w:rsidP="005C4170">
      <w:pPr>
        <w:ind w:left="0" w:hanging="2"/>
        <w:jc w:val="both"/>
        <w:rPr>
          <w:bCs/>
          <w:iCs/>
        </w:rPr>
      </w:pPr>
      <w:r w:rsidRPr="00C530EB">
        <w:rPr>
          <w:bCs/>
          <w:iCs/>
        </w:rPr>
        <w:t>Concerning laptop utilization: 1. 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14:paraId="14E89F85" w14:textId="5BA47937" w:rsidR="00EE436D" w:rsidRPr="00C530EB" w:rsidRDefault="00EE436D" w:rsidP="00C149BF">
      <w:pPr>
        <w:ind w:leftChars="0" w:left="0" w:firstLineChars="0" w:firstLine="0"/>
        <w:jc w:val="both"/>
        <w:rPr>
          <w:bCs/>
          <w:iCs/>
        </w:rPr>
      </w:pPr>
    </w:p>
    <w:p w14:paraId="5D75AF81" w14:textId="63806B98" w:rsidR="005C4170" w:rsidRPr="00C530EB" w:rsidRDefault="00843E46" w:rsidP="009411B8">
      <w:pPr>
        <w:ind w:left="0" w:hanging="2"/>
        <w:jc w:val="both"/>
        <w:rPr>
          <w:bCs/>
          <w:iCs/>
        </w:rPr>
      </w:pPr>
      <w:r w:rsidRPr="00C530EB">
        <w:rPr>
          <w:b/>
          <w:i/>
        </w:rPr>
        <w:t xml:space="preserve">ADA </w:t>
      </w:r>
      <w:r w:rsidR="00334CD6" w:rsidRPr="00C530EB">
        <w:rPr>
          <w:b/>
          <w:i/>
        </w:rPr>
        <w:t>Accommodations:</w:t>
      </w:r>
    </w:p>
    <w:p w14:paraId="131E67A8" w14:textId="53C5451B" w:rsidR="00843E46" w:rsidRPr="00C530EB" w:rsidRDefault="00843E46" w:rsidP="00843E46">
      <w:pPr>
        <w:ind w:left="0" w:hanging="2"/>
        <w:rPr>
          <w:rFonts w:eastAsia="Arial"/>
        </w:rPr>
      </w:pPr>
      <w:r w:rsidRPr="00C530EB">
        <w:rPr>
          <w:rFonts w:eastAsia="Arial"/>
        </w:rPr>
        <w:t>If you require any special needs or assistance during the semester, please notify the instructor sometime during the first week of class.</w:t>
      </w:r>
    </w:p>
    <w:p w14:paraId="3715F1CD" w14:textId="5FEA181E" w:rsidR="009D6865" w:rsidRPr="00C530EB" w:rsidRDefault="009D6865" w:rsidP="00843E46">
      <w:pPr>
        <w:ind w:left="0" w:hanging="2"/>
        <w:rPr>
          <w:rFonts w:eastAsia="Arial"/>
        </w:rPr>
      </w:pPr>
    </w:p>
    <w:p w14:paraId="17EEEB57" w14:textId="2AE79048" w:rsidR="009D6865" w:rsidRPr="00C530EB" w:rsidRDefault="009D6865" w:rsidP="004D59C5">
      <w:pPr>
        <w:tabs>
          <w:tab w:val="left" w:pos="7050"/>
        </w:tabs>
        <w:ind w:left="0" w:hanging="2"/>
        <w:rPr>
          <w:b/>
          <w:bCs/>
          <w:i/>
          <w:iCs/>
          <w:vertAlign w:val="superscript"/>
        </w:rPr>
      </w:pPr>
      <w:r w:rsidRPr="00C530EB">
        <w:rPr>
          <w:b/>
          <w:bCs/>
          <w:i/>
          <w:iCs/>
        </w:rPr>
        <w:t xml:space="preserve">AP </w:t>
      </w:r>
      <w:r w:rsidR="00335C26" w:rsidRPr="00C530EB">
        <w:rPr>
          <w:b/>
          <w:bCs/>
          <w:i/>
          <w:iCs/>
        </w:rPr>
        <w:t>MACRO</w:t>
      </w:r>
      <w:r w:rsidRPr="00C530EB">
        <w:rPr>
          <w:b/>
          <w:bCs/>
          <w:i/>
          <w:iCs/>
        </w:rPr>
        <w:t xml:space="preserve"> EXAM --- </w:t>
      </w:r>
      <w:r w:rsidR="009120EB" w:rsidRPr="00C530EB">
        <w:rPr>
          <w:b/>
          <w:bCs/>
          <w:i/>
          <w:iCs/>
        </w:rPr>
        <w:t>FRIDAY, MAY 9</w:t>
      </w:r>
      <w:r w:rsidR="009120EB" w:rsidRPr="00C530EB">
        <w:rPr>
          <w:b/>
          <w:bCs/>
          <w:i/>
          <w:iCs/>
          <w:vertAlign w:val="superscript"/>
        </w:rPr>
        <w:t>TH</w:t>
      </w:r>
      <w:r w:rsidR="009120EB" w:rsidRPr="00C530EB">
        <w:rPr>
          <w:b/>
          <w:bCs/>
          <w:i/>
          <w:iCs/>
        </w:rPr>
        <w:t xml:space="preserve"> - NOON</w:t>
      </w:r>
      <w:r w:rsidR="009A4012" w:rsidRPr="00C530EB">
        <w:rPr>
          <w:b/>
          <w:bCs/>
          <w:i/>
          <w:iCs/>
        </w:rPr>
        <w:t>.</w:t>
      </w:r>
    </w:p>
    <w:p w14:paraId="32AC1E27" w14:textId="449DE117" w:rsidR="009D6865" w:rsidRPr="00C530EB" w:rsidRDefault="00335C26" w:rsidP="00843E46">
      <w:pPr>
        <w:ind w:left="0" w:hanging="2"/>
        <w:rPr>
          <w:position w:val="0"/>
          <w:lang w:eastAsia="en-US"/>
        </w:rPr>
      </w:pPr>
      <w:r w:rsidRPr="00C530EB">
        <w:rPr>
          <w:position w:val="0"/>
          <w:lang w:eastAsia="en-US"/>
        </w:rPr>
        <w:t xml:space="preserve">The AP Macroeconomics Exam includes two sections. The first section contains 60 multiple-choice questions to be answered in 70 minutes. The second section is the free-response section, which includes one long and two short </w:t>
      </w:r>
      <w:r w:rsidR="009120EB" w:rsidRPr="00C530EB">
        <w:rPr>
          <w:position w:val="0"/>
          <w:lang w:eastAsia="en-US"/>
        </w:rPr>
        <w:t xml:space="preserve">FRQs </w:t>
      </w:r>
      <w:r w:rsidRPr="00C530EB">
        <w:rPr>
          <w:position w:val="0"/>
          <w:lang w:eastAsia="en-US"/>
        </w:rPr>
        <w:t>to be answered in 60 minutes (10 planning/50 writing).</w:t>
      </w:r>
    </w:p>
    <w:p w14:paraId="77D11BC6" w14:textId="763C9B84" w:rsidR="00C530EB" w:rsidRPr="00C530EB" w:rsidRDefault="00C530EB" w:rsidP="00C530EB">
      <w:pPr>
        <w:ind w:leftChars="0" w:left="0" w:firstLineChars="0" w:hanging="2"/>
        <w:rPr>
          <w:rFonts w:eastAsia="Arial"/>
          <w:i/>
        </w:rPr>
      </w:pPr>
      <w:r w:rsidRPr="00C530EB">
        <w:rPr>
          <w:rFonts w:eastAsia="Arial"/>
        </w:rPr>
        <w:t>(</w:t>
      </w:r>
      <w:r w:rsidRPr="00C530EB">
        <w:rPr>
          <w:rFonts w:eastAsia="Arial"/>
          <w:i/>
        </w:rPr>
        <w:t>This year’s AP exam will be a hybrid with the multiple choice being online and the FRQs being on paper.)</w:t>
      </w:r>
    </w:p>
    <w:p w14:paraId="1556F431" w14:textId="77777777" w:rsidR="00335C26" w:rsidRDefault="00335C26" w:rsidP="009D6865">
      <w:pPr>
        <w:ind w:leftChars="0" w:left="0" w:firstLineChars="0" w:firstLine="0"/>
        <w:rPr>
          <w:b/>
          <w:i/>
          <w:sz w:val="22"/>
          <w:szCs w:val="22"/>
        </w:rPr>
      </w:pPr>
    </w:p>
    <w:p w14:paraId="59D139D4" w14:textId="6509F086" w:rsidR="00280151" w:rsidRDefault="00280151" w:rsidP="009D6865">
      <w:pPr>
        <w:ind w:leftChars="0" w:left="0" w:firstLineChars="0" w:firstLine="0"/>
        <w:rPr>
          <w:b/>
          <w:i/>
          <w:sz w:val="22"/>
          <w:szCs w:val="22"/>
        </w:rPr>
      </w:pPr>
    </w:p>
    <w:p w14:paraId="495D2663" w14:textId="15967869" w:rsidR="00105DA9" w:rsidRDefault="00105DA9">
      <w:pPr>
        <w:spacing w:after="160" w:line="259" w:lineRule="auto"/>
        <w:ind w:leftChars="0" w:left="0" w:firstLineChars="0" w:firstLine="0"/>
        <w:textDirection w:val="lrTb"/>
        <w:textAlignment w:val="auto"/>
        <w:outlineLvl w:val="9"/>
        <w:rPr>
          <w:b/>
          <w:i/>
          <w:sz w:val="22"/>
          <w:szCs w:val="22"/>
        </w:rPr>
      </w:pPr>
      <w:r>
        <w:rPr>
          <w:b/>
          <w: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4662"/>
        <w:gridCol w:w="4662"/>
      </w:tblGrid>
      <w:tr w:rsidR="00105DA9" w:rsidRPr="00AA2697" w14:paraId="34A9F45D" w14:textId="77777777" w:rsidTr="00C23FB9">
        <w:trPr>
          <w:trHeight w:val="314"/>
        </w:trPr>
        <w:tc>
          <w:tcPr>
            <w:tcW w:w="10167" w:type="dxa"/>
            <w:gridSpan w:val="3"/>
            <w:shd w:val="clear" w:color="auto" w:fill="auto"/>
          </w:tcPr>
          <w:p w14:paraId="01736536" w14:textId="77777777" w:rsidR="00105DA9" w:rsidRDefault="00105DA9" w:rsidP="00C23FB9">
            <w:pPr>
              <w:ind w:left="1" w:hanging="3"/>
              <w:jc w:val="center"/>
              <w:rPr>
                <w:rFonts w:ascii="Arial" w:hAnsi="Arial" w:cs="Arial"/>
                <w:b/>
                <w:sz w:val="28"/>
                <w:szCs w:val="28"/>
              </w:rPr>
            </w:pPr>
            <w:r>
              <w:rPr>
                <w:rFonts w:ascii="Arial" w:hAnsi="Arial" w:cs="Arial"/>
                <w:b/>
                <w:sz w:val="28"/>
                <w:szCs w:val="28"/>
              </w:rPr>
              <w:lastRenderedPageBreak/>
              <w:t xml:space="preserve">18 </w:t>
            </w:r>
            <w:r w:rsidRPr="00AA2697">
              <w:rPr>
                <w:rFonts w:ascii="Arial" w:hAnsi="Arial" w:cs="Arial"/>
                <w:b/>
                <w:sz w:val="28"/>
                <w:szCs w:val="28"/>
              </w:rPr>
              <w:t>WEEK PLAN</w:t>
            </w:r>
          </w:p>
          <w:p w14:paraId="054B4BDC" w14:textId="1A23BE93" w:rsidR="00611755" w:rsidRPr="00611755" w:rsidRDefault="00611755" w:rsidP="00611755">
            <w:pPr>
              <w:ind w:left="0" w:hanging="2"/>
              <w:jc w:val="center"/>
              <w:rPr>
                <w:rFonts w:ascii="Arial" w:hAnsi="Arial" w:cs="Arial"/>
                <w:b/>
                <w:i/>
              </w:rPr>
            </w:pPr>
            <w:r w:rsidRPr="00611755">
              <w:rPr>
                <w:rFonts w:ascii="Arial" w:hAnsi="Arial" w:cs="Arial"/>
                <w:b/>
                <w:i/>
              </w:rPr>
              <w:t>*** Plan is subject to change.  Any changes will be announced in class.</w:t>
            </w:r>
          </w:p>
        </w:tc>
      </w:tr>
      <w:tr w:rsidR="00105DA9" w:rsidRPr="00AF56B1" w14:paraId="4D562AB6" w14:textId="77777777" w:rsidTr="00C23FB9">
        <w:tc>
          <w:tcPr>
            <w:tcW w:w="843" w:type="dxa"/>
            <w:shd w:val="clear" w:color="auto" w:fill="auto"/>
          </w:tcPr>
          <w:p w14:paraId="77106B86" w14:textId="77777777" w:rsidR="00105DA9" w:rsidRPr="00AA2697" w:rsidRDefault="00105DA9" w:rsidP="00C23FB9">
            <w:pPr>
              <w:ind w:left="0" w:hanging="2"/>
              <w:jc w:val="center"/>
              <w:rPr>
                <w:b/>
              </w:rPr>
            </w:pPr>
          </w:p>
        </w:tc>
        <w:tc>
          <w:tcPr>
            <w:tcW w:w="9324" w:type="dxa"/>
            <w:gridSpan w:val="2"/>
            <w:shd w:val="clear" w:color="auto" w:fill="auto"/>
          </w:tcPr>
          <w:p w14:paraId="4BF9E86B" w14:textId="4ACAF1A0" w:rsidR="00105DA9" w:rsidRPr="00AA2697" w:rsidRDefault="00105DA9" w:rsidP="00626C53">
            <w:pPr>
              <w:ind w:left="0" w:hanging="2"/>
              <w:rPr>
                <w:i/>
              </w:rPr>
            </w:pPr>
            <w:r>
              <w:rPr>
                <w:i/>
              </w:rPr>
              <w:t>Unit 1 Basic Economic Concepts ---</w:t>
            </w:r>
            <w:r w:rsidRPr="00AA2697">
              <w:rPr>
                <w:i/>
              </w:rPr>
              <w:t xml:space="preserve"> </w:t>
            </w:r>
            <w:r w:rsidR="00626C53">
              <w:rPr>
                <w:i/>
              </w:rPr>
              <w:t>5-10%</w:t>
            </w:r>
          </w:p>
        </w:tc>
      </w:tr>
      <w:tr w:rsidR="00105DA9" w:rsidRPr="00AA2697" w14:paraId="0EEBA84D" w14:textId="77777777" w:rsidTr="00C23FB9">
        <w:tc>
          <w:tcPr>
            <w:tcW w:w="843" w:type="dxa"/>
            <w:shd w:val="clear" w:color="auto" w:fill="auto"/>
          </w:tcPr>
          <w:p w14:paraId="7DB159C9"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1</w:t>
            </w:r>
          </w:p>
        </w:tc>
        <w:tc>
          <w:tcPr>
            <w:tcW w:w="4662" w:type="dxa"/>
            <w:shd w:val="clear" w:color="auto" w:fill="auto"/>
          </w:tcPr>
          <w:p w14:paraId="17CE73C6"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 xml:space="preserve">Economic Way of Thinking: Scarcity, Needs &amp; Wants; </w:t>
            </w:r>
            <w:smartTag w:uri="urn:schemas-microsoft-com:office:smarttags" w:element="place">
              <w:r w:rsidRPr="00AA2697">
                <w:rPr>
                  <w:rFonts w:ascii="Arial" w:hAnsi="Arial" w:cs="Arial"/>
                  <w:sz w:val="22"/>
                  <w:szCs w:val="22"/>
                </w:rPr>
                <w:t>Opportunity</w:t>
              </w:r>
            </w:smartTag>
            <w:r w:rsidRPr="00AA2697">
              <w:rPr>
                <w:rFonts w:ascii="Arial" w:hAnsi="Arial" w:cs="Arial"/>
                <w:sz w:val="22"/>
                <w:szCs w:val="22"/>
              </w:rPr>
              <w:t xml:space="preserve"> Costs &amp; Tradeoffs; Production Possibilities Curve; Costs; Economic Systems; Specialization and Comparative Advantage.</w:t>
            </w:r>
          </w:p>
        </w:tc>
        <w:tc>
          <w:tcPr>
            <w:tcW w:w="4662" w:type="dxa"/>
            <w:vMerge w:val="restart"/>
            <w:shd w:val="clear" w:color="auto" w:fill="auto"/>
          </w:tcPr>
          <w:p w14:paraId="663C413A" w14:textId="77777777" w:rsidR="00105DA9" w:rsidRPr="00AA2697" w:rsidRDefault="00105DA9" w:rsidP="00C23FB9">
            <w:pPr>
              <w:ind w:left="0" w:hanging="2"/>
              <w:rPr>
                <w:rFonts w:ascii="Arial" w:hAnsi="Arial" w:cs="Arial"/>
                <w:sz w:val="20"/>
                <w:szCs w:val="20"/>
              </w:rPr>
            </w:pPr>
            <w:smartTag w:uri="urn:schemas-microsoft-com:office:smarttags" w:element="place">
              <w:smartTag w:uri="urn:schemas-microsoft-com:office:smarttags" w:element="City">
                <w:r w:rsidRPr="00AA2697">
                  <w:rPr>
                    <w:rFonts w:ascii="Arial" w:hAnsi="Arial" w:cs="Arial"/>
                    <w:sz w:val="20"/>
                    <w:szCs w:val="20"/>
                  </w:rPr>
                  <w:t>Readings</w:t>
                </w:r>
              </w:smartTag>
            </w:smartTag>
            <w:r w:rsidRPr="00AA2697">
              <w:rPr>
                <w:rFonts w:ascii="Arial" w:hAnsi="Arial" w:cs="Arial"/>
                <w:sz w:val="20"/>
                <w:szCs w:val="20"/>
              </w:rPr>
              <w:t xml:space="preserve">: </w:t>
            </w:r>
          </w:p>
          <w:p w14:paraId="309F4728" w14:textId="77777777" w:rsidR="00105DA9" w:rsidRDefault="00105DA9" w:rsidP="00C23FB9">
            <w:pPr>
              <w:ind w:left="0" w:hanging="2"/>
              <w:rPr>
                <w:rFonts w:ascii="Arial" w:hAnsi="Arial" w:cs="Arial"/>
                <w:b/>
                <w:sz w:val="20"/>
                <w:szCs w:val="20"/>
              </w:rPr>
            </w:pPr>
          </w:p>
          <w:p w14:paraId="69799163" w14:textId="77777777" w:rsidR="00105DA9" w:rsidRDefault="00105DA9" w:rsidP="00C23FB9">
            <w:pPr>
              <w:ind w:left="0" w:hanging="2"/>
              <w:rPr>
                <w:rFonts w:ascii="Arial" w:hAnsi="Arial" w:cs="Arial"/>
                <w:b/>
                <w:sz w:val="20"/>
                <w:szCs w:val="20"/>
              </w:rPr>
            </w:pPr>
            <w:r>
              <w:rPr>
                <w:rFonts w:ascii="Arial" w:hAnsi="Arial" w:cs="Arial"/>
                <w:b/>
                <w:sz w:val="20"/>
                <w:szCs w:val="20"/>
              </w:rPr>
              <w:t>Modules 1-4: Basic Economic Concepts</w:t>
            </w:r>
          </w:p>
          <w:p w14:paraId="77CB6438" w14:textId="77777777" w:rsidR="00105DA9" w:rsidRDefault="00105DA9" w:rsidP="00C23FB9">
            <w:pPr>
              <w:ind w:left="0" w:hanging="2"/>
              <w:rPr>
                <w:rFonts w:ascii="Arial" w:hAnsi="Arial" w:cs="Arial"/>
                <w:b/>
                <w:sz w:val="20"/>
                <w:szCs w:val="20"/>
              </w:rPr>
            </w:pPr>
          </w:p>
          <w:p w14:paraId="50D0AFB4" w14:textId="77777777" w:rsidR="00105DA9" w:rsidRDefault="00105DA9" w:rsidP="00C23FB9">
            <w:pPr>
              <w:ind w:left="0" w:hanging="2"/>
              <w:rPr>
                <w:rFonts w:ascii="Arial" w:hAnsi="Arial" w:cs="Arial"/>
                <w:b/>
                <w:sz w:val="20"/>
                <w:szCs w:val="20"/>
              </w:rPr>
            </w:pPr>
          </w:p>
          <w:p w14:paraId="70F173DD" w14:textId="77777777" w:rsidR="00105DA9" w:rsidRDefault="00105DA9" w:rsidP="00C23FB9">
            <w:pPr>
              <w:ind w:left="0" w:hanging="2"/>
              <w:rPr>
                <w:rFonts w:ascii="Arial" w:hAnsi="Arial" w:cs="Arial"/>
                <w:b/>
                <w:sz w:val="20"/>
                <w:szCs w:val="20"/>
              </w:rPr>
            </w:pPr>
          </w:p>
          <w:p w14:paraId="79F6DF91" w14:textId="77777777" w:rsidR="00105DA9" w:rsidRPr="00AA2697" w:rsidRDefault="00105DA9" w:rsidP="00C23FB9">
            <w:pPr>
              <w:ind w:left="0" w:hanging="2"/>
              <w:rPr>
                <w:rFonts w:ascii="Arial" w:hAnsi="Arial" w:cs="Arial"/>
              </w:rPr>
            </w:pPr>
            <w:r>
              <w:rPr>
                <w:rFonts w:ascii="Arial" w:hAnsi="Arial" w:cs="Arial"/>
                <w:b/>
                <w:sz w:val="20"/>
                <w:szCs w:val="20"/>
              </w:rPr>
              <w:t>Modules 5-7: Supply and Demand</w:t>
            </w:r>
          </w:p>
        </w:tc>
      </w:tr>
      <w:tr w:rsidR="00105DA9" w:rsidRPr="00AA2697" w14:paraId="7B29EBD2" w14:textId="77777777" w:rsidTr="00C23FB9">
        <w:tc>
          <w:tcPr>
            <w:tcW w:w="843" w:type="dxa"/>
            <w:shd w:val="clear" w:color="auto" w:fill="auto"/>
          </w:tcPr>
          <w:p w14:paraId="01A457BC"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2</w:t>
            </w:r>
          </w:p>
        </w:tc>
        <w:tc>
          <w:tcPr>
            <w:tcW w:w="4662" w:type="dxa"/>
            <w:shd w:val="clear" w:color="auto" w:fill="auto"/>
          </w:tcPr>
          <w:p w14:paraId="18C67EE5"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Define Supply and Demand; Determinants of Supply and Demand; Equilibrium Price and Quantity.</w:t>
            </w:r>
          </w:p>
        </w:tc>
        <w:tc>
          <w:tcPr>
            <w:tcW w:w="4662" w:type="dxa"/>
            <w:vMerge/>
            <w:shd w:val="clear" w:color="auto" w:fill="auto"/>
          </w:tcPr>
          <w:p w14:paraId="11FEE87E" w14:textId="77777777" w:rsidR="00105DA9" w:rsidRPr="00AA2697" w:rsidRDefault="00105DA9" w:rsidP="00C23FB9">
            <w:pPr>
              <w:ind w:left="0" w:hanging="2"/>
              <w:rPr>
                <w:rFonts w:ascii="Arial" w:hAnsi="Arial" w:cs="Arial"/>
              </w:rPr>
            </w:pPr>
          </w:p>
        </w:tc>
      </w:tr>
      <w:tr w:rsidR="00105DA9" w:rsidRPr="00AF56B1" w14:paraId="1017CD19" w14:textId="77777777" w:rsidTr="00C23FB9">
        <w:tc>
          <w:tcPr>
            <w:tcW w:w="843" w:type="dxa"/>
            <w:shd w:val="clear" w:color="auto" w:fill="auto"/>
          </w:tcPr>
          <w:p w14:paraId="1248C8C5" w14:textId="77777777" w:rsidR="00105DA9" w:rsidRPr="00AA2697" w:rsidRDefault="00105DA9" w:rsidP="00C23FB9">
            <w:pPr>
              <w:ind w:left="0" w:hanging="2"/>
              <w:jc w:val="center"/>
              <w:rPr>
                <w:b/>
                <w:sz w:val="22"/>
                <w:szCs w:val="22"/>
              </w:rPr>
            </w:pPr>
          </w:p>
        </w:tc>
        <w:tc>
          <w:tcPr>
            <w:tcW w:w="9324" w:type="dxa"/>
            <w:gridSpan w:val="2"/>
            <w:shd w:val="clear" w:color="auto" w:fill="auto"/>
          </w:tcPr>
          <w:p w14:paraId="0D4AF7F9" w14:textId="77D2A7A2" w:rsidR="00105DA9" w:rsidRPr="00AA2697" w:rsidRDefault="00626C53" w:rsidP="007C43E9">
            <w:pPr>
              <w:ind w:left="0" w:hanging="2"/>
              <w:rPr>
                <w:i/>
              </w:rPr>
            </w:pPr>
            <w:r>
              <w:rPr>
                <w:i/>
              </w:rPr>
              <w:t>Unit 2 Economic Indicators &amp; the Business Cycle --- 12-17%</w:t>
            </w:r>
          </w:p>
        </w:tc>
      </w:tr>
      <w:tr w:rsidR="00105DA9" w:rsidRPr="00AA2697" w14:paraId="145C5B43" w14:textId="77777777" w:rsidTr="00C23FB9">
        <w:tc>
          <w:tcPr>
            <w:tcW w:w="843" w:type="dxa"/>
            <w:shd w:val="clear" w:color="auto" w:fill="auto"/>
          </w:tcPr>
          <w:p w14:paraId="7C23F00D"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3</w:t>
            </w:r>
          </w:p>
        </w:tc>
        <w:tc>
          <w:tcPr>
            <w:tcW w:w="4662" w:type="dxa"/>
            <w:shd w:val="clear" w:color="auto" w:fill="auto"/>
          </w:tcPr>
          <w:p w14:paraId="09BD16DD" w14:textId="77777777" w:rsidR="00105DA9" w:rsidRPr="00AA2697" w:rsidRDefault="00105DA9" w:rsidP="00C23FB9">
            <w:pPr>
              <w:ind w:left="0" w:hanging="2"/>
              <w:rPr>
                <w:rFonts w:ascii="Arial" w:hAnsi="Arial" w:cs="Arial"/>
                <w:sz w:val="22"/>
                <w:szCs w:val="22"/>
              </w:rPr>
            </w:pPr>
            <w:r>
              <w:rPr>
                <w:rFonts w:ascii="Arial" w:hAnsi="Arial" w:cs="Arial"/>
                <w:sz w:val="22"/>
                <w:szCs w:val="22"/>
              </w:rPr>
              <w:t xml:space="preserve">Gross National Product, </w:t>
            </w:r>
            <w:r w:rsidRPr="00AA2697">
              <w:rPr>
                <w:rFonts w:ascii="Arial" w:hAnsi="Arial" w:cs="Arial"/>
                <w:sz w:val="22"/>
                <w:szCs w:val="22"/>
              </w:rPr>
              <w:t>Gross Domestic Product; and National Income Concepts.</w:t>
            </w:r>
          </w:p>
        </w:tc>
        <w:tc>
          <w:tcPr>
            <w:tcW w:w="4662" w:type="dxa"/>
            <w:vMerge w:val="restart"/>
            <w:shd w:val="clear" w:color="auto" w:fill="auto"/>
          </w:tcPr>
          <w:p w14:paraId="3622E4BE" w14:textId="77777777" w:rsidR="00105DA9" w:rsidRPr="00AA2697" w:rsidRDefault="00105DA9" w:rsidP="00C23FB9">
            <w:pPr>
              <w:ind w:left="0" w:hanging="2"/>
              <w:rPr>
                <w:rFonts w:ascii="Arial" w:hAnsi="Arial" w:cs="Arial"/>
                <w:sz w:val="20"/>
                <w:szCs w:val="20"/>
              </w:rPr>
            </w:pPr>
            <w:smartTag w:uri="urn:schemas-microsoft-com:office:smarttags" w:element="place">
              <w:smartTag w:uri="urn:schemas-microsoft-com:office:smarttags" w:element="City">
                <w:r w:rsidRPr="00AA2697">
                  <w:rPr>
                    <w:rFonts w:ascii="Arial" w:hAnsi="Arial" w:cs="Arial"/>
                    <w:sz w:val="20"/>
                    <w:szCs w:val="20"/>
                  </w:rPr>
                  <w:t>Readings</w:t>
                </w:r>
              </w:smartTag>
            </w:smartTag>
            <w:r w:rsidRPr="00AA2697">
              <w:rPr>
                <w:rFonts w:ascii="Arial" w:hAnsi="Arial" w:cs="Arial"/>
                <w:sz w:val="20"/>
                <w:szCs w:val="20"/>
              </w:rPr>
              <w:t>:</w:t>
            </w:r>
          </w:p>
          <w:p w14:paraId="73AE194C" w14:textId="77777777" w:rsidR="00105DA9" w:rsidRDefault="00105DA9" w:rsidP="00C23FB9">
            <w:pPr>
              <w:ind w:left="0" w:hanging="2"/>
              <w:rPr>
                <w:rFonts w:ascii="Arial" w:hAnsi="Arial" w:cs="Arial"/>
                <w:b/>
                <w:sz w:val="20"/>
                <w:szCs w:val="20"/>
              </w:rPr>
            </w:pPr>
          </w:p>
          <w:p w14:paraId="790D755D" w14:textId="77777777" w:rsidR="00105DA9" w:rsidRPr="00AA2697" w:rsidRDefault="00105DA9" w:rsidP="00C23FB9">
            <w:pPr>
              <w:ind w:left="0" w:hanging="2"/>
              <w:rPr>
                <w:rFonts w:ascii="Arial" w:hAnsi="Arial" w:cs="Arial"/>
              </w:rPr>
            </w:pPr>
            <w:r>
              <w:rPr>
                <w:rFonts w:ascii="Arial" w:hAnsi="Arial" w:cs="Arial"/>
                <w:b/>
                <w:sz w:val="20"/>
                <w:szCs w:val="20"/>
              </w:rPr>
              <w:t>Modules 10-15:  GDP, Unemployment, and Inflation.</w:t>
            </w:r>
          </w:p>
        </w:tc>
      </w:tr>
      <w:tr w:rsidR="00105DA9" w:rsidRPr="00AA2697" w14:paraId="487AAF71" w14:textId="77777777" w:rsidTr="00C23FB9">
        <w:tc>
          <w:tcPr>
            <w:tcW w:w="843" w:type="dxa"/>
            <w:shd w:val="clear" w:color="auto" w:fill="auto"/>
          </w:tcPr>
          <w:p w14:paraId="3625D12A"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4</w:t>
            </w:r>
          </w:p>
        </w:tc>
        <w:tc>
          <w:tcPr>
            <w:tcW w:w="4662" w:type="dxa"/>
            <w:shd w:val="clear" w:color="auto" w:fill="auto"/>
          </w:tcPr>
          <w:p w14:paraId="63D5F818" w14:textId="18CAC5B2" w:rsidR="00105DA9" w:rsidRPr="00AA2697" w:rsidRDefault="00105DA9" w:rsidP="00C23FB9">
            <w:pPr>
              <w:ind w:left="0" w:hanging="2"/>
              <w:rPr>
                <w:rFonts w:ascii="Arial" w:hAnsi="Arial" w:cs="Arial"/>
                <w:sz w:val="22"/>
                <w:szCs w:val="22"/>
              </w:rPr>
            </w:pPr>
            <w:r w:rsidRPr="00AA2697">
              <w:rPr>
                <w:rFonts w:ascii="Arial" w:hAnsi="Arial" w:cs="Arial"/>
                <w:sz w:val="22"/>
                <w:szCs w:val="22"/>
              </w:rPr>
              <w:t>Inflation and Indices; Unemployment</w:t>
            </w:r>
            <w:r w:rsidR="00FB026D">
              <w:rPr>
                <w:rFonts w:ascii="Arial" w:hAnsi="Arial" w:cs="Arial"/>
                <w:sz w:val="22"/>
                <w:szCs w:val="22"/>
              </w:rPr>
              <w:t>, and Business Cycle</w:t>
            </w:r>
          </w:p>
        </w:tc>
        <w:tc>
          <w:tcPr>
            <w:tcW w:w="4662" w:type="dxa"/>
            <w:vMerge/>
            <w:shd w:val="clear" w:color="auto" w:fill="auto"/>
          </w:tcPr>
          <w:p w14:paraId="229BA7A2" w14:textId="77777777" w:rsidR="00105DA9" w:rsidRPr="00AA2697" w:rsidRDefault="00105DA9" w:rsidP="00C23FB9">
            <w:pPr>
              <w:ind w:left="0" w:hanging="2"/>
              <w:rPr>
                <w:rFonts w:ascii="Arial" w:hAnsi="Arial" w:cs="Arial"/>
                <w:sz w:val="20"/>
                <w:szCs w:val="20"/>
              </w:rPr>
            </w:pPr>
          </w:p>
        </w:tc>
      </w:tr>
      <w:tr w:rsidR="00105DA9" w:rsidRPr="00AF56B1" w14:paraId="0336619E" w14:textId="77777777" w:rsidTr="00C23FB9">
        <w:tc>
          <w:tcPr>
            <w:tcW w:w="843" w:type="dxa"/>
            <w:shd w:val="clear" w:color="auto" w:fill="auto"/>
          </w:tcPr>
          <w:p w14:paraId="25A967BB" w14:textId="77777777" w:rsidR="00105DA9" w:rsidRPr="00AA2697" w:rsidRDefault="00105DA9" w:rsidP="00C23FB9">
            <w:pPr>
              <w:ind w:left="0" w:hanging="2"/>
              <w:jc w:val="center"/>
              <w:rPr>
                <w:b/>
              </w:rPr>
            </w:pPr>
          </w:p>
        </w:tc>
        <w:tc>
          <w:tcPr>
            <w:tcW w:w="9324" w:type="dxa"/>
            <w:gridSpan w:val="2"/>
            <w:shd w:val="clear" w:color="auto" w:fill="auto"/>
          </w:tcPr>
          <w:p w14:paraId="6EFD3710" w14:textId="078669DC" w:rsidR="00105DA9" w:rsidRPr="00AA2697" w:rsidRDefault="00105DA9" w:rsidP="007C43E9">
            <w:pPr>
              <w:ind w:left="0" w:hanging="2"/>
              <w:rPr>
                <w:i/>
              </w:rPr>
            </w:pPr>
            <w:r w:rsidRPr="00AA2697">
              <w:rPr>
                <w:i/>
              </w:rPr>
              <w:t>Unit 3 National Income &amp; Price Determin</w:t>
            </w:r>
            <w:r>
              <w:rPr>
                <w:i/>
              </w:rPr>
              <w:t>ation ---</w:t>
            </w:r>
            <w:r w:rsidRPr="00AA2697">
              <w:rPr>
                <w:i/>
              </w:rPr>
              <w:t xml:space="preserve"> </w:t>
            </w:r>
            <w:r w:rsidR="007C43E9">
              <w:rPr>
                <w:i/>
              </w:rPr>
              <w:t>17-27</w:t>
            </w:r>
            <w:r w:rsidRPr="00AA2697">
              <w:rPr>
                <w:i/>
              </w:rPr>
              <w:t>%</w:t>
            </w:r>
          </w:p>
        </w:tc>
      </w:tr>
      <w:tr w:rsidR="00105DA9" w:rsidRPr="00AA2697" w14:paraId="51CACC8E" w14:textId="77777777" w:rsidTr="00C23FB9">
        <w:tc>
          <w:tcPr>
            <w:tcW w:w="843" w:type="dxa"/>
            <w:shd w:val="clear" w:color="auto" w:fill="auto"/>
          </w:tcPr>
          <w:p w14:paraId="584BA72A"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5</w:t>
            </w:r>
            <w:r>
              <w:rPr>
                <w:rFonts w:ascii="Arial" w:hAnsi="Arial" w:cs="Arial"/>
                <w:b/>
                <w:sz w:val="22"/>
                <w:szCs w:val="22"/>
              </w:rPr>
              <w:t>-6</w:t>
            </w:r>
          </w:p>
        </w:tc>
        <w:tc>
          <w:tcPr>
            <w:tcW w:w="4662" w:type="dxa"/>
            <w:shd w:val="clear" w:color="auto" w:fill="auto"/>
          </w:tcPr>
          <w:p w14:paraId="6958DC03"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Aggregate Supply; Short-Run &amp; Long-Run Analysis</w:t>
            </w:r>
          </w:p>
        </w:tc>
        <w:tc>
          <w:tcPr>
            <w:tcW w:w="4662" w:type="dxa"/>
            <w:vMerge w:val="restart"/>
            <w:shd w:val="clear" w:color="auto" w:fill="auto"/>
          </w:tcPr>
          <w:p w14:paraId="10FD4332" w14:textId="77777777" w:rsidR="00105DA9" w:rsidRPr="00AA2697" w:rsidRDefault="00105DA9" w:rsidP="00C23FB9">
            <w:pPr>
              <w:ind w:left="0" w:hanging="2"/>
              <w:rPr>
                <w:rFonts w:ascii="Arial" w:hAnsi="Arial" w:cs="Arial"/>
                <w:sz w:val="20"/>
                <w:szCs w:val="20"/>
              </w:rPr>
            </w:pPr>
            <w:smartTag w:uri="urn:schemas-microsoft-com:office:smarttags" w:element="City">
              <w:smartTag w:uri="urn:schemas-microsoft-com:office:smarttags" w:element="place">
                <w:r w:rsidRPr="00AA2697">
                  <w:rPr>
                    <w:rFonts w:ascii="Arial" w:hAnsi="Arial" w:cs="Arial"/>
                    <w:sz w:val="20"/>
                    <w:szCs w:val="20"/>
                  </w:rPr>
                  <w:t>Readings</w:t>
                </w:r>
              </w:smartTag>
            </w:smartTag>
            <w:r w:rsidRPr="00AA2697">
              <w:rPr>
                <w:rFonts w:ascii="Arial" w:hAnsi="Arial" w:cs="Arial"/>
                <w:sz w:val="20"/>
                <w:szCs w:val="20"/>
              </w:rPr>
              <w:t>:</w:t>
            </w:r>
          </w:p>
          <w:p w14:paraId="5F07A26A" w14:textId="77777777" w:rsidR="00105DA9" w:rsidRDefault="00105DA9" w:rsidP="00C23FB9">
            <w:pPr>
              <w:ind w:left="0" w:hanging="2"/>
              <w:rPr>
                <w:rFonts w:ascii="Arial" w:hAnsi="Arial" w:cs="Arial"/>
                <w:b/>
                <w:sz w:val="20"/>
                <w:szCs w:val="20"/>
              </w:rPr>
            </w:pPr>
          </w:p>
          <w:p w14:paraId="42EEA0C3" w14:textId="77777777" w:rsidR="00105DA9" w:rsidRPr="00AA2697" w:rsidRDefault="00105DA9" w:rsidP="00C23FB9">
            <w:pPr>
              <w:ind w:left="0" w:hanging="2"/>
              <w:rPr>
                <w:rFonts w:ascii="Arial" w:hAnsi="Arial" w:cs="Arial"/>
                <w:sz w:val="20"/>
                <w:szCs w:val="20"/>
              </w:rPr>
            </w:pPr>
            <w:r>
              <w:rPr>
                <w:rFonts w:ascii="Arial" w:hAnsi="Arial" w:cs="Arial"/>
                <w:b/>
                <w:sz w:val="20"/>
                <w:szCs w:val="20"/>
              </w:rPr>
              <w:t>Modules 16-21: Income, Aggregate Supply and Demand, and Fiscal Policy</w:t>
            </w:r>
          </w:p>
          <w:p w14:paraId="579A3407" w14:textId="77777777" w:rsidR="00105DA9" w:rsidRPr="00AA2697" w:rsidRDefault="00105DA9" w:rsidP="00C23FB9">
            <w:pPr>
              <w:ind w:left="0" w:hanging="2"/>
              <w:rPr>
                <w:rFonts w:ascii="Arial" w:hAnsi="Arial" w:cs="Arial"/>
                <w:sz w:val="20"/>
                <w:szCs w:val="20"/>
              </w:rPr>
            </w:pPr>
          </w:p>
        </w:tc>
      </w:tr>
      <w:tr w:rsidR="00105DA9" w:rsidRPr="00AA2697" w14:paraId="6BCF1C25" w14:textId="77777777" w:rsidTr="00C23FB9">
        <w:tc>
          <w:tcPr>
            <w:tcW w:w="843" w:type="dxa"/>
            <w:shd w:val="clear" w:color="auto" w:fill="auto"/>
          </w:tcPr>
          <w:p w14:paraId="6C163F85"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6</w:t>
            </w:r>
            <w:r>
              <w:rPr>
                <w:rFonts w:ascii="Arial" w:hAnsi="Arial" w:cs="Arial"/>
                <w:b/>
                <w:sz w:val="22"/>
                <w:szCs w:val="22"/>
              </w:rPr>
              <w:t>-7</w:t>
            </w:r>
          </w:p>
        </w:tc>
        <w:tc>
          <w:tcPr>
            <w:tcW w:w="4662" w:type="dxa"/>
            <w:shd w:val="clear" w:color="auto" w:fill="auto"/>
          </w:tcPr>
          <w:p w14:paraId="2C8FCCA6"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Sticky v. Flexible Wages &amp; Prices; Supply-Side Policies</w:t>
            </w:r>
          </w:p>
        </w:tc>
        <w:tc>
          <w:tcPr>
            <w:tcW w:w="4662" w:type="dxa"/>
            <w:vMerge/>
            <w:shd w:val="clear" w:color="auto" w:fill="auto"/>
          </w:tcPr>
          <w:p w14:paraId="23AAD58C" w14:textId="77777777" w:rsidR="00105DA9" w:rsidRPr="00AA2697" w:rsidRDefault="00105DA9" w:rsidP="00C23FB9">
            <w:pPr>
              <w:ind w:left="0" w:hanging="2"/>
              <w:rPr>
                <w:rFonts w:ascii="Arial" w:hAnsi="Arial" w:cs="Arial"/>
                <w:sz w:val="20"/>
                <w:szCs w:val="20"/>
              </w:rPr>
            </w:pPr>
          </w:p>
        </w:tc>
      </w:tr>
      <w:tr w:rsidR="00105DA9" w:rsidRPr="00AA2697" w14:paraId="7501B3E5" w14:textId="77777777" w:rsidTr="00C23FB9">
        <w:tc>
          <w:tcPr>
            <w:tcW w:w="843" w:type="dxa"/>
            <w:shd w:val="clear" w:color="auto" w:fill="auto"/>
          </w:tcPr>
          <w:p w14:paraId="0377B1CE"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7</w:t>
            </w:r>
            <w:r>
              <w:rPr>
                <w:rFonts w:ascii="Arial" w:hAnsi="Arial" w:cs="Arial"/>
                <w:b/>
                <w:sz w:val="22"/>
                <w:szCs w:val="22"/>
              </w:rPr>
              <w:t>-8</w:t>
            </w:r>
          </w:p>
        </w:tc>
        <w:tc>
          <w:tcPr>
            <w:tcW w:w="4662" w:type="dxa"/>
            <w:shd w:val="clear" w:color="auto" w:fill="auto"/>
          </w:tcPr>
          <w:p w14:paraId="21ECD0C7"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Aggregate Demand without Money; Circular Flow; Components of Aggregate Demand; Multiplier; Fiscal Policy</w:t>
            </w:r>
          </w:p>
        </w:tc>
        <w:tc>
          <w:tcPr>
            <w:tcW w:w="4662" w:type="dxa"/>
            <w:vMerge/>
            <w:shd w:val="clear" w:color="auto" w:fill="auto"/>
          </w:tcPr>
          <w:p w14:paraId="15122AD4" w14:textId="77777777" w:rsidR="00105DA9" w:rsidRPr="00AA2697" w:rsidRDefault="00105DA9" w:rsidP="00C23FB9">
            <w:pPr>
              <w:ind w:left="0" w:hanging="2"/>
              <w:rPr>
                <w:rFonts w:ascii="Arial" w:hAnsi="Arial" w:cs="Arial"/>
                <w:sz w:val="20"/>
                <w:szCs w:val="20"/>
              </w:rPr>
            </w:pPr>
          </w:p>
        </w:tc>
      </w:tr>
      <w:tr w:rsidR="00105DA9" w:rsidRPr="00AA2697" w14:paraId="748C7DF5" w14:textId="77777777" w:rsidTr="00C23FB9">
        <w:tc>
          <w:tcPr>
            <w:tcW w:w="843" w:type="dxa"/>
            <w:shd w:val="clear" w:color="auto" w:fill="auto"/>
          </w:tcPr>
          <w:p w14:paraId="5D5F50D3" w14:textId="77777777" w:rsidR="00105DA9" w:rsidRPr="00AA2697" w:rsidRDefault="00105DA9" w:rsidP="00C23FB9">
            <w:pPr>
              <w:ind w:left="0" w:hanging="2"/>
              <w:jc w:val="center"/>
              <w:rPr>
                <w:rFonts w:ascii="Arial" w:hAnsi="Arial" w:cs="Arial"/>
                <w:b/>
                <w:sz w:val="22"/>
                <w:szCs w:val="22"/>
              </w:rPr>
            </w:pPr>
          </w:p>
        </w:tc>
        <w:tc>
          <w:tcPr>
            <w:tcW w:w="9324" w:type="dxa"/>
            <w:gridSpan w:val="2"/>
            <w:shd w:val="clear" w:color="auto" w:fill="auto"/>
          </w:tcPr>
          <w:p w14:paraId="2CAC9994" w14:textId="20482E5F" w:rsidR="00105DA9" w:rsidRPr="0009758C" w:rsidRDefault="00105DA9" w:rsidP="007C43E9">
            <w:pPr>
              <w:ind w:left="0" w:hanging="2"/>
              <w:rPr>
                <w:i/>
              </w:rPr>
            </w:pPr>
            <w:r w:rsidRPr="0009758C">
              <w:rPr>
                <w:i/>
              </w:rPr>
              <w:t xml:space="preserve">Unit 4 Financial Sector --- </w:t>
            </w:r>
            <w:r w:rsidR="007C43E9">
              <w:rPr>
                <w:i/>
              </w:rPr>
              <w:t>18-23</w:t>
            </w:r>
            <w:r w:rsidRPr="0009758C">
              <w:rPr>
                <w:i/>
              </w:rPr>
              <w:t>%</w:t>
            </w:r>
          </w:p>
        </w:tc>
      </w:tr>
      <w:tr w:rsidR="00105DA9" w:rsidRPr="00AA2697" w14:paraId="0FCD1B95" w14:textId="77777777" w:rsidTr="00C23FB9">
        <w:tc>
          <w:tcPr>
            <w:tcW w:w="843" w:type="dxa"/>
            <w:shd w:val="clear" w:color="auto" w:fill="auto"/>
          </w:tcPr>
          <w:p w14:paraId="4CC90CE0"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9</w:t>
            </w:r>
          </w:p>
        </w:tc>
        <w:tc>
          <w:tcPr>
            <w:tcW w:w="4662" w:type="dxa"/>
            <w:shd w:val="clear" w:color="auto" w:fill="auto"/>
          </w:tcPr>
          <w:p w14:paraId="57FFC45E"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Money and Banking;  Definition of Money and its Creation; Tools of Federal Policy</w:t>
            </w:r>
          </w:p>
        </w:tc>
        <w:tc>
          <w:tcPr>
            <w:tcW w:w="4662" w:type="dxa"/>
            <w:vMerge w:val="restart"/>
            <w:shd w:val="clear" w:color="auto" w:fill="auto"/>
          </w:tcPr>
          <w:p w14:paraId="0A1D1F92" w14:textId="77777777" w:rsidR="00105DA9" w:rsidRPr="00AA2697" w:rsidRDefault="00105DA9" w:rsidP="00C23FB9">
            <w:pPr>
              <w:ind w:left="0" w:hanging="2"/>
              <w:rPr>
                <w:rFonts w:ascii="Arial" w:hAnsi="Arial" w:cs="Arial"/>
                <w:sz w:val="20"/>
                <w:szCs w:val="20"/>
              </w:rPr>
            </w:pPr>
            <w:smartTag w:uri="urn:schemas-microsoft-com:office:smarttags" w:element="City">
              <w:smartTag w:uri="urn:schemas-microsoft-com:office:smarttags" w:element="place">
                <w:r w:rsidRPr="00AA2697">
                  <w:rPr>
                    <w:rFonts w:ascii="Arial" w:hAnsi="Arial" w:cs="Arial"/>
                    <w:sz w:val="20"/>
                    <w:szCs w:val="20"/>
                  </w:rPr>
                  <w:t>Readings</w:t>
                </w:r>
              </w:smartTag>
            </w:smartTag>
            <w:r w:rsidRPr="00AA2697">
              <w:rPr>
                <w:rFonts w:ascii="Arial" w:hAnsi="Arial" w:cs="Arial"/>
                <w:sz w:val="20"/>
                <w:szCs w:val="20"/>
              </w:rPr>
              <w:t xml:space="preserve">: </w:t>
            </w:r>
          </w:p>
          <w:p w14:paraId="1A50DA37" w14:textId="77777777" w:rsidR="00105DA9" w:rsidRDefault="00105DA9" w:rsidP="00C23FB9">
            <w:pPr>
              <w:ind w:left="0" w:hanging="2"/>
              <w:rPr>
                <w:rFonts w:ascii="Arial" w:hAnsi="Arial" w:cs="Arial"/>
                <w:b/>
                <w:sz w:val="20"/>
                <w:szCs w:val="20"/>
              </w:rPr>
            </w:pPr>
          </w:p>
          <w:p w14:paraId="2AD02FF9" w14:textId="77777777" w:rsidR="00105DA9" w:rsidRPr="00AA2697" w:rsidRDefault="00105DA9" w:rsidP="00C23FB9">
            <w:pPr>
              <w:ind w:left="0" w:hanging="2"/>
              <w:rPr>
                <w:rFonts w:ascii="Arial" w:hAnsi="Arial" w:cs="Arial"/>
                <w:sz w:val="20"/>
                <w:szCs w:val="20"/>
              </w:rPr>
            </w:pPr>
            <w:r>
              <w:rPr>
                <w:rFonts w:ascii="Arial" w:hAnsi="Arial" w:cs="Arial"/>
                <w:b/>
                <w:sz w:val="20"/>
                <w:szCs w:val="20"/>
              </w:rPr>
              <w:t>Modules 22-29:  Savings, Investments, Value of Money, Banking, and Money Market</w:t>
            </w:r>
          </w:p>
        </w:tc>
      </w:tr>
      <w:tr w:rsidR="00105DA9" w:rsidRPr="00AA2697" w14:paraId="635259B2" w14:textId="77777777" w:rsidTr="00C23FB9">
        <w:tc>
          <w:tcPr>
            <w:tcW w:w="843" w:type="dxa"/>
            <w:shd w:val="clear" w:color="auto" w:fill="auto"/>
          </w:tcPr>
          <w:p w14:paraId="4AA7D87A"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10</w:t>
            </w:r>
          </w:p>
        </w:tc>
        <w:tc>
          <w:tcPr>
            <w:tcW w:w="4662" w:type="dxa"/>
            <w:shd w:val="clear" w:color="auto" w:fill="auto"/>
          </w:tcPr>
          <w:p w14:paraId="2428A6C0"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Monetary Policy and Aggregate Demand; Determinants of Demand for Money</w:t>
            </w:r>
          </w:p>
        </w:tc>
        <w:tc>
          <w:tcPr>
            <w:tcW w:w="4662" w:type="dxa"/>
            <w:vMerge/>
            <w:shd w:val="clear" w:color="auto" w:fill="auto"/>
          </w:tcPr>
          <w:p w14:paraId="4691D2D7" w14:textId="77777777" w:rsidR="00105DA9" w:rsidRPr="00AA2697" w:rsidRDefault="00105DA9" w:rsidP="00C23FB9">
            <w:pPr>
              <w:ind w:left="0" w:hanging="2"/>
              <w:rPr>
                <w:rFonts w:ascii="Arial" w:hAnsi="Arial" w:cs="Arial"/>
                <w:sz w:val="22"/>
                <w:szCs w:val="22"/>
              </w:rPr>
            </w:pPr>
          </w:p>
        </w:tc>
      </w:tr>
      <w:tr w:rsidR="00105DA9" w:rsidRPr="00AA2697" w14:paraId="39F68033" w14:textId="77777777" w:rsidTr="00C23FB9">
        <w:tc>
          <w:tcPr>
            <w:tcW w:w="843" w:type="dxa"/>
            <w:shd w:val="clear" w:color="auto" w:fill="auto"/>
          </w:tcPr>
          <w:p w14:paraId="6947E877"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11</w:t>
            </w:r>
          </w:p>
        </w:tc>
        <w:tc>
          <w:tcPr>
            <w:tcW w:w="4662" w:type="dxa"/>
            <w:shd w:val="clear" w:color="auto" w:fill="auto"/>
          </w:tcPr>
          <w:p w14:paraId="06ADFF2A"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Factors Affecting Interest Rates; Money Market</w:t>
            </w:r>
          </w:p>
        </w:tc>
        <w:tc>
          <w:tcPr>
            <w:tcW w:w="4662" w:type="dxa"/>
            <w:vMerge/>
            <w:shd w:val="clear" w:color="auto" w:fill="auto"/>
          </w:tcPr>
          <w:p w14:paraId="5C22B13E" w14:textId="77777777" w:rsidR="00105DA9" w:rsidRPr="00AA2697" w:rsidRDefault="00105DA9" w:rsidP="00C23FB9">
            <w:pPr>
              <w:ind w:left="0" w:hanging="2"/>
              <w:rPr>
                <w:rFonts w:ascii="Arial" w:hAnsi="Arial" w:cs="Arial"/>
                <w:sz w:val="22"/>
                <w:szCs w:val="22"/>
              </w:rPr>
            </w:pPr>
          </w:p>
        </w:tc>
      </w:tr>
      <w:tr w:rsidR="00105DA9" w:rsidRPr="00AA2697" w14:paraId="593B2290" w14:textId="77777777" w:rsidTr="00C23FB9">
        <w:tc>
          <w:tcPr>
            <w:tcW w:w="843" w:type="dxa"/>
            <w:shd w:val="clear" w:color="auto" w:fill="auto"/>
          </w:tcPr>
          <w:p w14:paraId="40A0F4DA" w14:textId="77777777" w:rsidR="00105DA9" w:rsidRPr="00AA2697" w:rsidRDefault="00105DA9" w:rsidP="00C23FB9">
            <w:pPr>
              <w:ind w:left="0" w:hanging="2"/>
              <w:jc w:val="center"/>
              <w:rPr>
                <w:rFonts w:ascii="Arial" w:hAnsi="Arial" w:cs="Arial"/>
                <w:b/>
                <w:sz w:val="22"/>
                <w:szCs w:val="22"/>
              </w:rPr>
            </w:pPr>
          </w:p>
        </w:tc>
        <w:tc>
          <w:tcPr>
            <w:tcW w:w="9324" w:type="dxa"/>
            <w:gridSpan w:val="2"/>
            <w:shd w:val="clear" w:color="auto" w:fill="auto"/>
          </w:tcPr>
          <w:p w14:paraId="79DE1E3E" w14:textId="40DC58CE" w:rsidR="00105DA9" w:rsidRPr="0009758C" w:rsidRDefault="00105DA9" w:rsidP="00C23FB9">
            <w:pPr>
              <w:ind w:left="0" w:hanging="2"/>
              <w:rPr>
                <w:i/>
              </w:rPr>
            </w:pPr>
            <w:r w:rsidRPr="0009758C">
              <w:rPr>
                <w:i/>
              </w:rPr>
              <w:t>Unit</w:t>
            </w:r>
            <w:r w:rsidR="00626C53">
              <w:rPr>
                <w:i/>
              </w:rPr>
              <w:t xml:space="preserve"> 5 Long-Run Consequences of </w:t>
            </w:r>
            <w:r w:rsidRPr="0009758C">
              <w:rPr>
                <w:i/>
              </w:rPr>
              <w:t>Stabilization Policies --- 20-30%</w:t>
            </w:r>
          </w:p>
        </w:tc>
      </w:tr>
      <w:tr w:rsidR="00105DA9" w:rsidRPr="00AA2697" w14:paraId="354E9308" w14:textId="77777777" w:rsidTr="00C23FB9">
        <w:tc>
          <w:tcPr>
            <w:tcW w:w="843" w:type="dxa"/>
            <w:shd w:val="clear" w:color="auto" w:fill="auto"/>
          </w:tcPr>
          <w:p w14:paraId="4CA9D9D6"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12</w:t>
            </w:r>
          </w:p>
        </w:tc>
        <w:tc>
          <w:tcPr>
            <w:tcW w:w="4662" w:type="dxa"/>
            <w:shd w:val="clear" w:color="auto" w:fill="auto"/>
          </w:tcPr>
          <w:p w14:paraId="2B16B352"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Using Fiscal and Monetary Policy; Interaction of Fiscal &amp; Monetary Policy; Budget Deficits &amp; National Debt; Effects on Int. Rates; Effects on Inflation</w:t>
            </w:r>
          </w:p>
        </w:tc>
        <w:tc>
          <w:tcPr>
            <w:tcW w:w="4662" w:type="dxa"/>
            <w:vMerge w:val="restart"/>
            <w:shd w:val="clear" w:color="auto" w:fill="auto"/>
          </w:tcPr>
          <w:p w14:paraId="20EA1CB2" w14:textId="77777777" w:rsidR="00105DA9" w:rsidRPr="00AA2697" w:rsidRDefault="00105DA9" w:rsidP="00C23FB9">
            <w:pPr>
              <w:ind w:left="0" w:hanging="2"/>
              <w:rPr>
                <w:rFonts w:ascii="Arial" w:hAnsi="Arial" w:cs="Arial"/>
                <w:sz w:val="20"/>
                <w:szCs w:val="20"/>
              </w:rPr>
            </w:pPr>
            <w:smartTag w:uri="urn:schemas-microsoft-com:office:smarttags" w:element="City">
              <w:smartTag w:uri="urn:schemas-microsoft-com:office:smarttags" w:element="place">
                <w:r w:rsidRPr="00AA2697">
                  <w:rPr>
                    <w:rFonts w:ascii="Arial" w:hAnsi="Arial" w:cs="Arial"/>
                    <w:sz w:val="20"/>
                    <w:szCs w:val="20"/>
                  </w:rPr>
                  <w:t>Readings</w:t>
                </w:r>
              </w:smartTag>
            </w:smartTag>
            <w:r w:rsidRPr="00AA2697">
              <w:rPr>
                <w:rFonts w:ascii="Arial" w:hAnsi="Arial" w:cs="Arial"/>
                <w:sz w:val="20"/>
                <w:szCs w:val="20"/>
              </w:rPr>
              <w:t>:</w:t>
            </w:r>
          </w:p>
          <w:p w14:paraId="505B8C37" w14:textId="77777777" w:rsidR="00105DA9" w:rsidRDefault="00105DA9" w:rsidP="00C23FB9">
            <w:pPr>
              <w:ind w:left="0" w:hanging="2"/>
              <w:rPr>
                <w:rFonts w:ascii="Arial" w:hAnsi="Arial" w:cs="Arial"/>
                <w:b/>
                <w:sz w:val="20"/>
                <w:szCs w:val="20"/>
              </w:rPr>
            </w:pPr>
          </w:p>
          <w:p w14:paraId="631EF29E" w14:textId="77777777" w:rsidR="00105DA9" w:rsidRPr="00AA2697" w:rsidRDefault="00105DA9" w:rsidP="00C23FB9">
            <w:pPr>
              <w:ind w:left="0" w:hanging="2"/>
              <w:rPr>
                <w:rFonts w:ascii="Arial" w:hAnsi="Arial" w:cs="Arial"/>
                <w:sz w:val="20"/>
                <w:szCs w:val="20"/>
              </w:rPr>
            </w:pPr>
            <w:r>
              <w:rPr>
                <w:rFonts w:ascii="Arial" w:hAnsi="Arial" w:cs="Arial"/>
                <w:b/>
                <w:sz w:val="20"/>
                <w:szCs w:val="20"/>
              </w:rPr>
              <w:t>Modules 30-36:  Monetary Policy, Output and Prices, Inflation and Unemployment</w:t>
            </w:r>
          </w:p>
        </w:tc>
      </w:tr>
      <w:tr w:rsidR="00105DA9" w:rsidRPr="00AA2697" w14:paraId="6069B7EA" w14:textId="77777777" w:rsidTr="00C23FB9">
        <w:tc>
          <w:tcPr>
            <w:tcW w:w="843" w:type="dxa"/>
            <w:shd w:val="clear" w:color="auto" w:fill="auto"/>
          </w:tcPr>
          <w:p w14:paraId="226B6882"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13</w:t>
            </w:r>
          </w:p>
        </w:tc>
        <w:tc>
          <w:tcPr>
            <w:tcW w:w="4662" w:type="dxa"/>
            <w:shd w:val="clear" w:color="auto" w:fill="auto"/>
          </w:tcPr>
          <w:p w14:paraId="0D950B76"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Aggregate Supply Curves; S-Run; Impacts of Fiscal &amp; Monetary Policies; Supply Shocks</w:t>
            </w:r>
          </w:p>
        </w:tc>
        <w:tc>
          <w:tcPr>
            <w:tcW w:w="4662" w:type="dxa"/>
            <w:vMerge/>
            <w:shd w:val="clear" w:color="auto" w:fill="auto"/>
          </w:tcPr>
          <w:p w14:paraId="29E5653E" w14:textId="77777777" w:rsidR="00105DA9" w:rsidRPr="00AA2697" w:rsidRDefault="00105DA9" w:rsidP="00C23FB9">
            <w:pPr>
              <w:ind w:left="0" w:hanging="2"/>
              <w:rPr>
                <w:rFonts w:ascii="Arial" w:hAnsi="Arial" w:cs="Arial"/>
                <w:sz w:val="22"/>
                <w:szCs w:val="22"/>
              </w:rPr>
            </w:pPr>
          </w:p>
        </w:tc>
      </w:tr>
      <w:tr w:rsidR="00105DA9" w:rsidRPr="00AA2697" w14:paraId="50C94A9C" w14:textId="77777777" w:rsidTr="00C23FB9">
        <w:tc>
          <w:tcPr>
            <w:tcW w:w="843" w:type="dxa"/>
            <w:shd w:val="clear" w:color="auto" w:fill="auto"/>
          </w:tcPr>
          <w:p w14:paraId="52C17548"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14</w:t>
            </w:r>
          </w:p>
        </w:tc>
        <w:tc>
          <w:tcPr>
            <w:tcW w:w="4662" w:type="dxa"/>
            <w:shd w:val="clear" w:color="auto" w:fill="auto"/>
          </w:tcPr>
          <w:p w14:paraId="62BD2CDC"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Inflation-Unemployment Tradeoff; Inflationary Expectations; Theory and Policy Disagreements.</w:t>
            </w:r>
          </w:p>
        </w:tc>
        <w:tc>
          <w:tcPr>
            <w:tcW w:w="4662" w:type="dxa"/>
            <w:vMerge/>
            <w:shd w:val="clear" w:color="auto" w:fill="auto"/>
          </w:tcPr>
          <w:p w14:paraId="0E6EEEBC" w14:textId="77777777" w:rsidR="00105DA9" w:rsidRPr="00AA2697" w:rsidRDefault="00105DA9" w:rsidP="00C23FB9">
            <w:pPr>
              <w:ind w:left="0" w:hanging="2"/>
              <w:rPr>
                <w:rFonts w:ascii="Arial" w:hAnsi="Arial" w:cs="Arial"/>
                <w:sz w:val="22"/>
                <w:szCs w:val="22"/>
              </w:rPr>
            </w:pPr>
          </w:p>
        </w:tc>
      </w:tr>
    </w:tbl>
    <w:p w14:paraId="489622D2" w14:textId="43E5EA41" w:rsidR="00105DA9" w:rsidRDefault="00105DA9" w:rsidP="009D6865">
      <w:pPr>
        <w:ind w:leftChars="0" w:left="0" w:firstLineChars="0" w:firstLine="0"/>
        <w:rPr>
          <w:b/>
          <w:i/>
          <w:sz w:val="22"/>
          <w:szCs w:val="22"/>
        </w:rPr>
      </w:pPr>
    </w:p>
    <w:p w14:paraId="6658A55D" w14:textId="77777777" w:rsidR="00105DA9" w:rsidRDefault="00105DA9">
      <w:pPr>
        <w:spacing w:after="160" w:line="259" w:lineRule="auto"/>
        <w:ind w:leftChars="0" w:left="0" w:firstLineChars="0" w:firstLine="0"/>
        <w:textDirection w:val="lrTb"/>
        <w:textAlignment w:val="auto"/>
        <w:outlineLvl w:val="9"/>
        <w:rPr>
          <w:b/>
          <w:i/>
          <w:sz w:val="22"/>
          <w:szCs w:val="22"/>
        </w:rPr>
      </w:pPr>
      <w:r>
        <w:rPr>
          <w:b/>
          <w: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4662"/>
        <w:gridCol w:w="4662"/>
      </w:tblGrid>
      <w:tr w:rsidR="00105DA9" w:rsidRPr="00AA2697" w14:paraId="4EC9772C" w14:textId="77777777" w:rsidTr="00C23FB9">
        <w:tc>
          <w:tcPr>
            <w:tcW w:w="843" w:type="dxa"/>
            <w:shd w:val="clear" w:color="auto" w:fill="auto"/>
          </w:tcPr>
          <w:p w14:paraId="50BEA736" w14:textId="77777777" w:rsidR="00105DA9" w:rsidRPr="00AA2697" w:rsidRDefault="00105DA9" w:rsidP="00C23FB9">
            <w:pPr>
              <w:ind w:left="0" w:hanging="2"/>
              <w:jc w:val="center"/>
              <w:rPr>
                <w:rFonts w:ascii="Arial" w:hAnsi="Arial" w:cs="Arial"/>
                <w:b/>
                <w:sz w:val="22"/>
                <w:szCs w:val="22"/>
              </w:rPr>
            </w:pPr>
          </w:p>
        </w:tc>
        <w:tc>
          <w:tcPr>
            <w:tcW w:w="9324" w:type="dxa"/>
            <w:gridSpan w:val="2"/>
            <w:shd w:val="clear" w:color="auto" w:fill="auto"/>
          </w:tcPr>
          <w:p w14:paraId="3D21A526" w14:textId="0AA7D07E" w:rsidR="00105DA9" w:rsidRPr="0009758C" w:rsidRDefault="00105DA9" w:rsidP="00C23FB9">
            <w:pPr>
              <w:ind w:left="0" w:hanging="2"/>
              <w:rPr>
                <w:i/>
              </w:rPr>
            </w:pPr>
          </w:p>
        </w:tc>
      </w:tr>
      <w:tr w:rsidR="00105DA9" w:rsidRPr="00AA2697" w14:paraId="37947929" w14:textId="77777777" w:rsidTr="00C23FB9">
        <w:tc>
          <w:tcPr>
            <w:tcW w:w="843" w:type="dxa"/>
            <w:shd w:val="clear" w:color="auto" w:fill="auto"/>
          </w:tcPr>
          <w:p w14:paraId="21EDC10E"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15</w:t>
            </w:r>
          </w:p>
        </w:tc>
        <w:tc>
          <w:tcPr>
            <w:tcW w:w="4662" w:type="dxa"/>
            <w:shd w:val="clear" w:color="auto" w:fill="auto"/>
          </w:tcPr>
          <w:p w14:paraId="39140968"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Economic Growth; Distribution of Income</w:t>
            </w:r>
          </w:p>
        </w:tc>
        <w:tc>
          <w:tcPr>
            <w:tcW w:w="4662" w:type="dxa"/>
            <w:shd w:val="clear" w:color="auto" w:fill="auto"/>
          </w:tcPr>
          <w:p w14:paraId="50B9B405" w14:textId="77777777" w:rsidR="00105DA9" w:rsidRPr="00AA2697" w:rsidRDefault="00105DA9" w:rsidP="00C23FB9">
            <w:pPr>
              <w:ind w:left="0" w:hanging="2"/>
              <w:rPr>
                <w:rFonts w:ascii="Arial" w:hAnsi="Arial" w:cs="Arial"/>
                <w:sz w:val="20"/>
                <w:szCs w:val="20"/>
              </w:rPr>
            </w:pPr>
            <w:smartTag w:uri="urn:schemas-microsoft-com:office:smarttags" w:element="City">
              <w:smartTag w:uri="urn:schemas-microsoft-com:office:smarttags" w:element="place">
                <w:r w:rsidRPr="00AA2697">
                  <w:rPr>
                    <w:rFonts w:ascii="Arial" w:hAnsi="Arial" w:cs="Arial"/>
                    <w:sz w:val="20"/>
                    <w:szCs w:val="20"/>
                  </w:rPr>
                  <w:t>Readings</w:t>
                </w:r>
              </w:smartTag>
            </w:smartTag>
            <w:r w:rsidRPr="00AA2697">
              <w:rPr>
                <w:rFonts w:ascii="Arial" w:hAnsi="Arial" w:cs="Arial"/>
                <w:sz w:val="20"/>
                <w:szCs w:val="20"/>
              </w:rPr>
              <w:t xml:space="preserve">: </w:t>
            </w:r>
          </w:p>
          <w:p w14:paraId="7F3C0A77" w14:textId="77777777" w:rsidR="00105DA9" w:rsidRDefault="00105DA9" w:rsidP="00C23FB9">
            <w:pPr>
              <w:ind w:left="0" w:hanging="2"/>
              <w:rPr>
                <w:rFonts w:ascii="Arial" w:hAnsi="Arial" w:cs="Arial"/>
                <w:b/>
                <w:sz w:val="20"/>
                <w:szCs w:val="20"/>
              </w:rPr>
            </w:pPr>
          </w:p>
          <w:p w14:paraId="3D6A7197" w14:textId="77777777" w:rsidR="00105DA9" w:rsidRPr="00AA2697" w:rsidRDefault="00105DA9" w:rsidP="00C23FB9">
            <w:pPr>
              <w:ind w:left="0" w:hanging="2"/>
              <w:rPr>
                <w:rFonts w:ascii="Arial" w:hAnsi="Arial" w:cs="Arial"/>
                <w:sz w:val="20"/>
                <w:szCs w:val="20"/>
              </w:rPr>
            </w:pPr>
            <w:r>
              <w:rPr>
                <w:rFonts w:ascii="Arial" w:hAnsi="Arial" w:cs="Arial"/>
                <w:b/>
                <w:sz w:val="20"/>
                <w:szCs w:val="20"/>
              </w:rPr>
              <w:t>Modules 37-40: Long-Run Growth, Productivity, and Growth Policy</w:t>
            </w:r>
          </w:p>
        </w:tc>
      </w:tr>
      <w:tr w:rsidR="00105DA9" w:rsidRPr="00AA2697" w14:paraId="25F82ABE" w14:textId="77777777" w:rsidTr="00C23FB9">
        <w:tc>
          <w:tcPr>
            <w:tcW w:w="843" w:type="dxa"/>
            <w:shd w:val="clear" w:color="auto" w:fill="auto"/>
          </w:tcPr>
          <w:p w14:paraId="55F8E26D" w14:textId="77777777" w:rsidR="00105DA9" w:rsidRPr="00AA2697" w:rsidRDefault="00105DA9" w:rsidP="00C23FB9">
            <w:pPr>
              <w:ind w:left="0" w:hanging="2"/>
              <w:jc w:val="center"/>
              <w:rPr>
                <w:rFonts w:ascii="Arial" w:hAnsi="Arial" w:cs="Arial"/>
                <w:b/>
                <w:sz w:val="22"/>
                <w:szCs w:val="22"/>
              </w:rPr>
            </w:pPr>
          </w:p>
        </w:tc>
        <w:tc>
          <w:tcPr>
            <w:tcW w:w="9324" w:type="dxa"/>
            <w:gridSpan w:val="2"/>
            <w:shd w:val="clear" w:color="auto" w:fill="auto"/>
          </w:tcPr>
          <w:p w14:paraId="481342D8" w14:textId="7A5D9C9F" w:rsidR="00105DA9" w:rsidRPr="0009758C" w:rsidRDefault="00611755" w:rsidP="00C23FB9">
            <w:pPr>
              <w:ind w:left="0" w:hanging="2"/>
              <w:rPr>
                <w:i/>
              </w:rPr>
            </w:pPr>
            <w:r>
              <w:rPr>
                <w:i/>
              </w:rPr>
              <w:t>Unit 6</w:t>
            </w:r>
            <w:r w:rsidR="00105DA9" w:rsidRPr="0009758C">
              <w:rPr>
                <w:i/>
              </w:rPr>
              <w:t xml:space="preserve"> Open Economy: Internati</w:t>
            </w:r>
            <w:r w:rsidR="00626C53">
              <w:rPr>
                <w:i/>
              </w:rPr>
              <w:t>onal Trade and Finance --- 10-13</w:t>
            </w:r>
            <w:r w:rsidR="00105DA9" w:rsidRPr="0009758C">
              <w:rPr>
                <w:i/>
              </w:rPr>
              <w:t>%</w:t>
            </w:r>
          </w:p>
        </w:tc>
      </w:tr>
      <w:tr w:rsidR="00105DA9" w:rsidRPr="00AA2697" w14:paraId="0011BC41" w14:textId="77777777" w:rsidTr="00C23FB9">
        <w:tc>
          <w:tcPr>
            <w:tcW w:w="843" w:type="dxa"/>
            <w:shd w:val="clear" w:color="auto" w:fill="auto"/>
          </w:tcPr>
          <w:p w14:paraId="3C8C7F6F"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16</w:t>
            </w:r>
          </w:p>
        </w:tc>
        <w:tc>
          <w:tcPr>
            <w:tcW w:w="4662" w:type="dxa"/>
            <w:shd w:val="clear" w:color="auto" w:fill="auto"/>
          </w:tcPr>
          <w:p w14:paraId="750198F1"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Exchange Rate; Balance of Payments; International Trade; Barriers to Trade; International Payments System</w:t>
            </w:r>
          </w:p>
        </w:tc>
        <w:tc>
          <w:tcPr>
            <w:tcW w:w="4662" w:type="dxa"/>
            <w:vMerge w:val="restart"/>
            <w:shd w:val="clear" w:color="auto" w:fill="auto"/>
          </w:tcPr>
          <w:p w14:paraId="59554AAA" w14:textId="77777777" w:rsidR="00105DA9" w:rsidRPr="00AA2697" w:rsidRDefault="00105DA9" w:rsidP="00C23FB9">
            <w:pPr>
              <w:ind w:left="0" w:hanging="2"/>
              <w:rPr>
                <w:rFonts w:ascii="Arial" w:hAnsi="Arial" w:cs="Arial"/>
                <w:sz w:val="20"/>
                <w:szCs w:val="20"/>
              </w:rPr>
            </w:pPr>
            <w:smartTag w:uri="urn:schemas-microsoft-com:office:smarttags" w:element="City">
              <w:smartTag w:uri="urn:schemas-microsoft-com:office:smarttags" w:element="place">
                <w:r w:rsidRPr="00AA2697">
                  <w:rPr>
                    <w:rFonts w:ascii="Arial" w:hAnsi="Arial" w:cs="Arial"/>
                    <w:sz w:val="20"/>
                    <w:szCs w:val="20"/>
                  </w:rPr>
                  <w:t>Readings</w:t>
                </w:r>
              </w:smartTag>
            </w:smartTag>
            <w:r w:rsidRPr="00AA2697">
              <w:rPr>
                <w:rFonts w:ascii="Arial" w:hAnsi="Arial" w:cs="Arial"/>
                <w:sz w:val="20"/>
                <w:szCs w:val="20"/>
              </w:rPr>
              <w:t xml:space="preserve">: </w:t>
            </w:r>
          </w:p>
          <w:p w14:paraId="381E3200" w14:textId="77777777" w:rsidR="00105DA9" w:rsidRDefault="00105DA9" w:rsidP="00C23FB9">
            <w:pPr>
              <w:ind w:left="0" w:hanging="2"/>
              <w:rPr>
                <w:rFonts w:ascii="Arial" w:hAnsi="Arial" w:cs="Arial"/>
                <w:b/>
                <w:sz w:val="20"/>
                <w:szCs w:val="20"/>
              </w:rPr>
            </w:pPr>
          </w:p>
          <w:p w14:paraId="79710675" w14:textId="77777777" w:rsidR="00105DA9" w:rsidRPr="00AA2697" w:rsidRDefault="00105DA9" w:rsidP="00C23FB9">
            <w:pPr>
              <w:ind w:left="0" w:hanging="2"/>
              <w:rPr>
                <w:rFonts w:ascii="Arial" w:hAnsi="Arial" w:cs="Arial"/>
                <w:sz w:val="20"/>
                <w:szCs w:val="20"/>
              </w:rPr>
            </w:pPr>
            <w:r>
              <w:rPr>
                <w:rFonts w:ascii="Arial" w:hAnsi="Arial" w:cs="Arial"/>
                <w:b/>
                <w:sz w:val="20"/>
                <w:szCs w:val="20"/>
              </w:rPr>
              <w:t>Modules 41-45: Capital Flows, Foreign Exchange Market, and Exchange Rate Policy</w:t>
            </w:r>
          </w:p>
        </w:tc>
      </w:tr>
      <w:tr w:rsidR="00105DA9" w:rsidRPr="00AA2697" w14:paraId="68430570" w14:textId="77777777" w:rsidTr="00C23FB9">
        <w:tc>
          <w:tcPr>
            <w:tcW w:w="843" w:type="dxa"/>
            <w:shd w:val="clear" w:color="auto" w:fill="auto"/>
          </w:tcPr>
          <w:p w14:paraId="436FC5EE"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 17</w:t>
            </w:r>
          </w:p>
        </w:tc>
        <w:tc>
          <w:tcPr>
            <w:tcW w:w="4662" w:type="dxa"/>
            <w:shd w:val="clear" w:color="auto" w:fill="auto"/>
          </w:tcPr>
          <w:p w14:paraId="32091DC5" w14:textId="77777777" w:rsidR="00105DA9" w:rsidRPr="00AA2697" w:rsidRDefault="00105DA9" w:rsidP="00C23FB9">
            <w:pPr>
              <w:ind w:left="0" w:hanging="2"/>
              <w:rPr>
                <w:rFonts w:ascii="Arial" w:hAnsi="Arial" w:cs="Arial"/>
                <w:sz w:val="22"/>
                <w:szCs w:val="22"/>
              </w:rPr>
            </w:pPr>
            <w:r w:rsidRPr="00AA2697">
              <w:rPr>
                <w:rFonts w:ascii="Arial" w:hAnsi="Arial" w:cs="Arial"/>
                <w:sz w:val="22"/>
                <w:szCs w:val="22"/>
              </w:rPr>
              <w:t>Impact of Domestic Policies on Trade</w:t>
            </w:r>
          </w:p>
        </w:tc>
        <w:tc>
          <w:tcPr>
            <w:tcW w:w="4662" w:type="dxa"/>
            <w:vMerge/>
            <w:shd w:val="clear" w:color="auto" w:fill="auto"/>
          </w:tcPr>
          <w:p w14:paraId="22C7DBAB" w14:textId="77777777" w:rsidR="00105DA9" w:rsidRPr="00AA2697" w:rsidRDefault="00105DA9" w:rsidP="00C23FB9">
            <w:pPr>
              <w:ind w:left="0" w:hanging="2"/>
              <w:rPr>
                <w:rFonts w:ascii="Arial" w:hAnsi="Arial" w:cs="Arial"/>
                <w:sz w:val="22"/>
                <w:szCs w:val="22"/>
              </w:rPr>
            </w:pPr>
          </w:p>
        </w:tc>
      </w:tr>
      <w:tr w:rsidR="00105DA9" w:rsidRPr="00AA2697" w14:paraId="3CFD53CC" w14:textId="77777777" w:rsidTr="00C23FB9">
        <w:tc>
          <w:tcPr>
            <w:tcW w:w="843" w:type="dxa"/>
            <w:shd w:val="clear" w:color="auto" w:fill="auto"/>
          </w:tcPr>
          <w:p w14:paraId="6E347D1D"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Week</w:t>
            </w:r>
          </w:p>
          <w:p w14:paraId="6EB0C329" w14:textId="77777777" w:rsidR="00105DA9" w:rsidRPr="00AA2697" w:rsidRDefault="00105DA9" w:rsidP="00C23FB9">
            <w:pPr>
              <w:ind w:left="0" w:hanging="2"/>
              <w:jc w:val="center"/>
              <w:rPr>
                <w:rFonts w:ascii="Arial" w:hAnsi="Arial" w:cs="Arial"/>
                <w:b/>
                <w:sz w:val="22"/>
                <w:szCs w:val="22"/>
              </w:rPr>
            </w:pPr>
            <w:r w:rsidRPr="00AA2697">
              <w:rPr>
                <w:rFonts w:ascii="Arial" w:hAnsi="Arial" w:cs="Arial"/>
                <w:b/>
                <w:sz w:val="22"/>
                <w:szCs w:val="22"/>
              </w:rPr>
              <w:t>18</w:t>
            </w:r>
          </w:p>
        </w:tc>
        <w:tc>
          <w:tcPr>
            <w:tcW w:w="4662" w:type="dxa"/>
            <w:shd w:val="clear" w:color="auto" w:fill="auto"/>
          </w:tcPr>
          <w:p w14:paraId="0E3BDF07" w14:textId="77777777" w:rsidR="00105DA9" w:rsidRPr="00AA2697" w:rsidRDefault="00105DA9" w:rsidP="00C23FB9">
            <w:pPr>
              <w:ind w:left="0" w:hanging="2"/>
              <w:rPr>
                <w:rFonts w:ascii="Arial" w:hAnsi="Arial" w:cs="Arial"/>
                <w:sz w:val="22"/>
                <w:szCs w:val="22"/>
              </w:rPr>
            </w:pPr>
            <w:r w:rsidRPr="0009758C">
              <w:rPr>
                <w:rFonts w:ascii="Arial Black" w:hAnsi="Arial Black" w:cs="Arial"/>
                <w:b/>
                <w:sz w:val="22"/>
                <w:szCs w:val="22"/>
              </w:rPr>
              <w:t>Review</w:t>
            </w:r>
            <w:r w:rsidRPr="0009758C">
              <w:rPr>
                <w:rFonts w:ascii="Arial Black" w:hAnsi="Arial Black" w:cs="Arial"/>
                <w:sz w:val="22"/>
                <w:szCs w:val="22"/>
              </w:rPr>
              <w:t xml:space="preserve"> &amp;</w:t>
            </w:r>
            <w:r>
              <w:rPr>
                <w:rFonts w:ascii="Arial" w:hAnsi="Arial" w:cs="Arial"/>
                <w:sz w:val="22"/>
                <w:szCs w:val="22"/>
              </w:rPr>
              <w:t xml:space="preserve"> </w:t>
            </w:r>
            <w:r w:rsidRPr="00AA2697">
              <w:rPr>
                <w:rFonts w:ascii="Arial Black" w:hAnsi="Arial Black" w:cs="Arial"/>
                <w:sz w:val="22"/>
                <w:szCs w:val="22"/>
              </w:rPr>
              <w:t>Final Exam</w:t>
            </w:r>
          </w:p>
        </w:tc>
        <w:tc>
          <w:tcPr>
            <w:tcW w:w="4662" w:type="dxa"/>
            <w:vMerge/>
            <w:shd w:val="clear" w:color="auto" w:fill="auto"/>
          </w:tcPr>
          <w:p w14:paraId="29E7CF02" w14:textId="77777777" w:rsidR="00105DA9" w:rsidRPr="00AA2697" w:rsidRDefault="00105DA9" w:rsidP="00C23FB9">
            <w:pPr>
              <w:ind w:left="0" w:hanging="2"/>
              <w:rPr>
                <w:rFonts w:ascii="Arial" w:hAnsi="Arial" w:cs="Arial"/>
                <w:sz w:val="22"/>
                <w:szCs w:val="22"/>
              </w:rPr>
            </w:pPr>
          </w:p>
        </w:tc>
      </w:tr>
    </w:tbl>
    <w:p w14:paraId="15FA71A1" w14:textId="77777777" w:rsidR="00105DA9" w:rsidRPr="00EE436D" w:rsidRDefault="00105DA9" w:rsidP="009D6865">
      <w:pPr>
        <w:ind w:leftChars="0" w:left="0" w:firstLineChars="0" w:firstLine="0"/>
        <w:rPr>
          <w:b/>
          <w:i/>
          <w:sz w:val="22"/>
          <w:szCs w:val="22"/>
        </w:rPr>
      </w:pPr>
    </w:p>
    <w:sectPr w:rsidR="00105DA9" w:rsidRPr="00EE436D" w:rsidSect="009D080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012A9" w14:textId="77777777" w:rsidR="007F4406" w:rsidRDefault="007F4406" w:rsidP="005C4170">
      <w:pPr>
        <w:spacing w:line="240" w:lineRule="auto"/>
        <w:ind w:left="0" w:hanging="2"/>
      </w:pPr>
      <w:r>
        <w:separator/>
      </w:r>
    </w:p>
  </w:endnote>
  <w:endnote w:type="continuationSeparator" w:id="0">
    <w:p w14:paraId="03934742" w14:textId="77777777" w:rsidR="007F4406" w:rsidRDefault="007F4406" w:rsidP="005C417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3210B" w14:textId="77777777" w:rsidR="00843E46" w:rsidRDefault="00843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5DFE4" w14:textId="77777777" w:rsidR="00843E46" w:rsidRDefault="00843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75C8" w14:textId="77777777" w:rsidR="00843E46" w:rsidRDefault="00843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27DBB" w14:textId="77777777" w:rsidR="007F4406" w:rsidRDefault="007F4406" w:rsidP="005C4170">
      <w:pPr>
        <w:spacing w:line="240" w:lineRule="auto"/>
        <w:ind w:left="0" w:hanging="2"/>
      </w:pPr>
      <w:r>
        <w:separator/>
      </w:r>
    </w:p>
  </w:footnote>
  <w:footnote w:type="continuationSeparator" w:id="0">
    <w:p w14:paraId="1D4EEA0F" w14:textId="77777777" w:rsidR="007F4406" w:rsidRDefault="007F4406" w:rsidP="005C417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A256" w14:textId="77777777" w:rsidR="00843E46" w:rsidRDefault="00843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3A92E" w14:textId="78FEEAF9" w:rsidR="005C4170" w:rsidRPr="00843E46" w:rsidRDefault="005C4170" w:rsidP="005C4170">
    <w:pPr>
      <w:pStyle w:val="Header"/>
      <w:jc w:val="center"/>
      <w:rPr>
        <w:rFonts w:ascii="Times New Roman" w:hAnsi="Times New Roman" w:cs="Times New Roman"/>
        <w:b/>
        <w:bCs/>
        <w:i/>
        <w:iCs/>
        <w:sz w:val="36"/>
        <w:szCs w:val="36"/>
      </w:rPr>
    </w:pPr>
    <w:r w:rsidRPr="00843E46">
      <w:rPr>
        <w:rFonts w:ascii="Times New Roman" w:hAnsi="Times New Roman" w:cs="Times New Roman"/>
        <w:i/>
        <w:iCs/>
        <w:noProof/>
        <w:sz w:val="36"/>
        <w:szCs w:val="36"/>
      </w:rPr>
      <w:drawing>
        <wp:anchor distT="114300" distB="114300" distL="114300" distR="114300" simplePos="0" relativeHeight="251659264" behindDoc="0" locked="0" layoutInCell="1" hidden="0" allowOverlap="1" wp14:anchorId="1244FD79" wp14:editId="6D8F369D">
          <wp:simplePos x="0" y="0"/>
          <wp:positionH relativeFrom="margin">
            <wp:align>center</wp:align>
          </wp:positionH>
          <wp:positionV relativeFrom="paragraph">
            <wp:posOffset>-1074420</wp:posOffset>
          </wp:positionV>
          <wp:extent cx="838200" cy="942975"/>
          <wp:effectExtent l="0" t="0" r="0" b="9525"/>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942975"/>
                  </a:xfrm>
                  <a:prstGeom prst="rect">
                    <a:avLst/>
                  </a:prstGeom>
                  <a:ln/>
                </pic:spPr>
              </pic:pic>
            </a:graphicData>
          </a:graphic>
          <wp14:sizeRelH relativeFrom="margin">
            <wp14:pctWidth>0</wp14:pctWidth>
          </wp14:sizeRelH>
          <wp14:sizeRelV relativeFrom="margin">
            <wp14:pctHeight>0</wp14:pctHeight>
          </wp14:sizeRelV>
        </wp:anchor>
      </w:drawing>
    </w:r>
    <w:r w:rsidR="00843E46" w:rsidRPr="00843E46">
      <w:rPr>
        <w:rFonts w:ascii="Times New Roman" w:hAnsi="Times New Roman" w:cs="Times New Roman"/>
        <w:b/>
        <w:bCs/>
        <w:i/>
        <w:iCs/>
        <w:sz w:val="36"/>
        <w:szCs w:val="36"/>
      </w:rPr>
      <w:t xml:space="preserve">AP </w:t>
    </w:r>
    <w:r w:rsidR="00D109DA">
      <w:rPr>
        <w:rFonts w:ascii="Times New Roman" w:hAnsi="Times New Roman" w:cs="Times New Roman"/>
        <w:b/>
        <w:bCs/>
        <w:i/>
        <w:iCs/>
        <w:sz w:val="36"/>
        <w:szCs w:val="36"/>
      </w:rPr>
      <w:t>Macroeconomics</w:t>
    </w:r>
  </w:p>
  <w:p w14:paraId="4D8AF473" w14:textId="77777777" w:rsidR="005C4170" w:rsidRDefault="005C4170" w:rsidP="005C4170">
    <w:pPr>
      <w:pStyle w:val="Header"/>
      <w:jc w:val="both"/>
      <w:rPr>
        <w:b/>
        <w:bCs/>
      </w:rPr>
    </w:pPr>
  </w:p>
  <w:p w14:paraId="4F8022F1" w14:textId="5D7DD482" w:rsidR="005C4170" w:rsidRPr="005C4170" w:rsidRDefault="00843E46" w:rsidP="005C4170">
    <w:pPr>
      <w:pStyle w:val="Header"/>
      <w:jc w:val="both"/>
      <w:rPr>
        <w:rFonts w:ascii="Times New Roman" w:hAnsi="Times New Roman" w:cs="Times New Roman"/>
        <w:sz w:val="24"/>
        <w:szCs w:val="24"/>
      </w:rPr>
    </w:pPr>
    <w:r>
      <w:rPr>
        <w:rFonts w:ascii="Times New Roman" w:hAnsi="Times New Roman" w:cs="Times New Roman"/>
        <w:b/>
        <w:bCs/>
        <w:sz w:val="24"/>
        <w:szCs w:val="24"/>
      </w:rPr>
      <w:t>Instructor Name:  Mr. Michael Hoyle</w:t>
    </w:r>
    <w:r w:rsidR="005C4170" w:rsidRPr="005C4170">
      <w:rPr>
        <w:rFonts w:ascii="Times New Roman" w:hAnsi="Times New Roman" w:cs="Times New Roman"/>
        <w:b/>
        <w:bCs/>
        <w:sz w:val="24"/>
        <w:szCs w:val="24"/>
      </w:rPr>
      <w:t xml:space="preserve">      </w:t>
    </w:r>
    <w:r w:rsidR="005C4170">
      <w:rPr>
        <w:rFonts w:ascii="Times New Roman" w:hAnsi="Times New Roman" w:cs="Times New Roman"/>
        <w:b/>
        <w:bCs/>
        <w:sz w:val="24"/>
        <w:szCs w:val="24"/>
      </w:rPr>
      <w:t xml:space="preserve">                </w:t>
    </w:r>
    <w:r>
      <w:rPr>
        <w:rFonts w:ascii="Times New Roman" w:hAnsi="Times New Roman" w:cs="Times New Roman"/>
        <w:b/>
        <w:bCs/>
        <w:sz w:val="24"/>
        <w:szCs w:val="24"/>
      </w:rPr>
      <w:t xml:space="preserve">              Email:  mhoyle@madisoncity.k12.al.us</w:t>
    </w:r>
  </w:p>
  <w:p w14:paraId="26AC3174" w14:textId="7FF21780" w:rsidR="005C4170" w:rsidRDefault="005C4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17430" w14:textId="77777777" w:rsidR="00843E46" w:rsidRDefault="00843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C2C6B"/>
    <w:multiLevelType w:val="hybridMultilevel"/>
    <w:tmpl w:val="E6141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6E2023"/>
    <w:multiLevelType w:val="hybridMultilevel"/>
    <w:tmpl w:val="B93E264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C076395"/>
    <w:multiLevelType w:val="hybridMultilevel"/>
    <w:tmpl w:val="25220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170"/>
    <w:rsid w:val="00057D3A"/>
    <w:rsid w:val="000E13AE"/>
    <w:rsid w:val="00105DA9"/>
    <w:rsid w:val="00133887"/>
    <w:rsid w:val="00140C5F"/>
    <w:rsid w:val="00180B3D"/>
    <w:rsid w:val="00207473"/>
    <w:rsid w:val="0023293E"/>
    <w:rsid w:val="00280151"/>
    <w:rsid w:val="002C4016"/>
    <w:rsid w:val="002E22A6"/>
    <w:rsid w:val="002E496B"/>
    <w:rsid w:val="00334CD6"/>
    <w:rsid w:val="00335C26"/>
    <w:rsid w:val="003F6842"/>
    <w:rsid w:val="004308DC"/>
    <w:rsid w:val="00496767"/>
    <w:rsid w:val="004D59C5"/>
    <w:rsid w:val="005C4170"/>
    <w:rsid w:val="00611755"/>
    <w:rsid w:val="0061367A"/>
    <w:rsid w:val="00626C53"/>
    <w:rsid w:val="0063535F"/>
    <w:rsid w:val="006526B6"/>
    <w:rsid w:val="006708A1"/>
    <w:rsid w:val="007006BB"/>
    <w:rsid w:val="007B595E"/>
    <w:rsid w:val="007C43E9"/>
    <w:rsid w:val="007F4406"/>
    <w:rsid w:val="00843E46"/>
    <w:rsid w:val="00871CAD"/>
    <w:rsid w:val="008B5A4B"/>
    <w:rsid w:val="009120EB"/>
    <w:rsid w:val="009411B8"/>
    <w:rsid w:val="009A4012"/>
    <w:rsid w:val="009D0807"/>
    <w:rsid w:val="009D6865"/>
    <w:rsid w:val="00A01EB6"/>
    <w:rsid w:val="00A36308"/>
    <w:rsid w:val="00A54F3D"/>
    <w:rsid w:val="00A670D7"/>
    <w:rsid w:val="00AB433A"/>
    <w:rsid w:val="00AD37EB"/>
    <w:rsid w:val="00B33796"/>
    <w:rsid w:val="00BF5E28"/>
    <w:rsid w:val="00C06814"/>
    <w:rsid w:val="00C149BF"/>
    <w:rsid w:val="00C3262C"/>
    <w:rsid w:val="00C530EB"/>
    <w:rsid w:val="00CA302E"/>
    <w:rsid w:val="00CA6312"/>
    <w:rsid w:val="00D109DA"/>
    <w:rsid w:val="00D34161"/>
    <w:rsid w:val="00DA6DEF"/>
    <w:rsid w:val="00EB6011"/>
    <w:rsid w:val="00EE436D"/>
    <w:rsid w:val="00FB026D"/>
    <w:rsid w:val="00FF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53BAE32"/>
  <w15:chartTrackingRefBased/>
  <w15:docId w15:val="{34716CB7-58A0-4BD4-9646-345BBC6A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170"/>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170"/>
    <w:pPr>
      <w:tabs>
        <w:tab w:val="center" w:pos="4680"/>
        <w:tab w:val="right" w:pos="9360"/>
      </w:tabs>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eastAsia="en-US"/>
    </w:rPr>
  </w:style>
  <w:style w:type="character" w:customStyle="1" w:styleId="HeaderChar">
    <w:name w:val="Header Char"/>
    <w:basedOn w:val="DefaultParagraphFont"/>
    <w:link w:val="Header"/>
    <w:uiPriority w:val="99"/>
    <w:rsid w:val="005C4170"/>
  </w:style>
  <w:style w:type="paragraph" w:styleId="Footer">
    <w:name w:val="footer"/>
    <w:basedOn w:val="Normal"/>
    <w:link w:val="FooterChar"/>
    <w:uiPriority w:val="99"/>
    <w:unhideWhenUsed/>
    <w:rsid w:val="005C4170"/>
    <w:pPr>
      <w:tabs>
        <w:tab w:val="center" w:pos="4680"/>
        <w:tab w:val="right" w:pos="9360"/>
      </w:tabs>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eastAsia="en-US"/>
    </w:rPr>
  </w:style>
  <w:style w:type="character" w:customStyle="1" w:styleId="FooterChar">
    <w:name w:val="Footer Char"/>
    <w:basedOn w:val="DefaultParagraphFont"/>
    <w:link w:val="Footer"/>
    <w:uiPriority w:val="99"/>
    <w:rsid w:val="005C4170"/>
  </w:style>
  <w:style w:type="paragraph" w:styleId="ListParagraph">
    <w:name w:val="List Paragraph"/>
    <w:basedOn w:val="Normal"/>
    <w:uiPriority w:val="34"/>
    <w:qFormat/>
    <w:rsid w:val="00140C5F"/>
    <w:pPr>
      <w:ind w:left="720"/>
      <w:contextualSpacing/>
    </w:pPr>
  </w:style>
  <w:style w:type="paragraph" w:customStyle="1" w:styleId="p1">
    <w:name w:val="p1"/>
    <w:basedOn w:val="Normal"/>
    <w:rsid w:val="009D6865"/>
    <w:pPr>
      <w:tabs>
        <w:tab w:val="left" w:pos="720"/>
      </w:tabs>
      <w:autoSpaceDE w:val="0"/>
      <w:autoSpaceDN w:val="0"/>
      <w:adjustRightInd w:val="0"/>
      <w:spacing w:line="240" w:lineRule="atLeast"/>
      <w:ind w:leftChars="0" w:left="0" w:firstLineChars="0" w:firstLine="0"/>
      <w:textDirection w:val="lrTb"/>
      <w:textAlignment w:val="auto"/>
      <w:outlineLvl w:val="9"/>
    </w:pPr>
    <w:rPr>
      <w:positio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Hoyle</dc:creator>
  <cp:keywords/>
  <dc:description/>
  <cp:lastModifiedBy>Hoyle, Michael N</cp:lastModifiedBy>
  <cp:revision>7</cp:revision>
  <dcterms:created xsi:type="dcterms:W3CDTF">2024-07-29T18:11:00Z</dcterms:created>
  <dcterms:modified xsi:type="dcterms:W3CDTF">2024-07-30T20:16:00Z</dcterms:modified>
</cp:coreProperties>
</file>